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700A22" w:rsidRDefault="00700A22" w:rsidP="5A7F95BF">
      <w:pPr>
        <w:pStyle w:val="Header"/>
        <w:tabs>
          <w:tab w:val="right" w:pos="9639"/>
        </w:tabs>
        <w:rPr>
          <w:noProof w:val="0"/>
          <w:sz w:val="24"/>
          <w:szCs w:val="24"/>
        </w:rPr>
      </w:pPr>
      <w:r w:rsidRPr="00700A22">
        <w:rPr>
          <w:noProof w:val="0"/>
          <w:sz w:val="24"/>
          <w:szCs w:val="24"/>
        </w:rPr>
        <w:t>3G</w:t>
      </w:r>
      <w:r w:rsidR="007D32EE">
        <w:rPr>
          <w:noProof w:val="0"/>
          <w:sz w:val="24"/>
          <w:szCs w:val="24"/>
        </w:rPr>
        <w:t>PP TSG RAN Meeting #80</w:t>
      </w:r>
      <w:r w:rsidR="000F68EC">
        <w:rPr>
          <w:noProof w:val="0"/>
          <w:sz w:val="24"/>
          <w:szCs w:val="24"/>
        </w:rPr>
        <w:tab/>
      </w:r>
      <w:r w:rsidR="00C363B7" w:rsidRPr="00C363B7">
        <w:rPr>
          <w:noProof w:val="0"/>
          <w:sz w:val="24"/>
          <w:szCs w:val="24"/>
        </w:rPr>
        <w:t>RP-181072</w:t>
      </w:r>
    </w:p>
    <w:p w:rsidR="007D32EE" w:rsidRPr="007D32EE" w:rsidRDefault="007D32EE" w:rsidP="007D32EE">
      <w:pPr>
        <w:pStyle w:val="Header"/>
        <w:tabs>
          <w:tab w:val="right" w:pos="9639"/>
        </w:tabs>
        <w:rPr>
          <w:noProof w:val="0"/>
          <w:sz w:val="24"/>
          <w:szCs w:val="24"/>
        </w:rPr>
      </w:pPr>
      <w:r w:rsidRPr="007D32EE">
        <w:rPr>
          <w:noProof w:val="0"/>
          <w:sz w:val="24"/>
          <w:szCs w:val="24"/>
        </w:rPr>
        <w:t>La Jolla, USA, June 11 - 14, 2018</w:t>
      </w:r>
    </w:p>
    <w:p w:rsidR="00CD4C7B" w:rsidRPr="00515253" w:rsidRDefault="00CD4C7B" w:rsidP="00CD4C7B">
      <w:pPr>
        <w:pStyle w:val="Header"/>
        <w:rPr>
          <w:bCs/>
          <w:noProof w:val="0"/>
          <w:sz w:val="24"/>
        </w:rPr>
      </w:pPr>
    </w:p>
    <w:p w:rsidR="00CD4C7B" w:rsidRPr="00515253" w:rsidRDefault="00CD4C7B" w:rsidP="00CD4C7B">
      <w:pPr>
        <w:pStyle w:val="Header"/>
        <w:rPr>
          <w:bCs/>
          <w:noProof w:val="0"/>
          <w:sz w:val="24"/>
        </w:rPr>
      </w:pPr>
    </w:p>
    <w:p w:rsidR="00CD4C7B" w:rsidRPr="00515253" w:rsidRDefault="00CD4C7B" w:rsidP="5A7F95BF">
      <w:pPr>
        <w:pStyle w:val="CRCoverPage"/>
        <w:tabs>
          <w:tab w:val="left" w:pos="1985"/>
        </w:tabs>
        <w:rPr>
          <w:rFonts w:cs="Arial"/>
          <w:b/>
          <w:bCs/>
          <w:sz w:val="24"/>
          <w:szCs w:val="24"/>
          <w:lang w:eastAsia="ja-JP"/>
        </w:rPr>
      </w:pPr>
      <w:r w:rsidRPr="00515253">
        <w:rPr>
          <w:rFonts w:cs="Arial"/>
          <w:b/>
          <w:bCs/>
          <w:sz w:val="24"/>
          <w:szCs w:val="24"/>
        </w:rPr>
        <w:t>Agenda item:</w:t>
      </w:r>
      <w:r w:rsidRPr="00515253">
        <w:rPr>
          <w:rFonts w:cs="Arial"/>
          <w:b/>
          <w:bCs/>
          <w:sz w:val="24"/>
        </w:rPr>
        <w:tab/>
      </w:r>
      <w:r w:rsidR="00C363B7" w:rsidRPr="00C363B7">
        <w:rPr>
          <w:rFonts w:cs="Arial"/>
          <w:b/>
          <w:bCs/>
          <w:sz w:val="24"/>
        </w:rPr>
        <w:t>9.8</w:t>
      </w:r>
    </w:p>
    <w:p w:rsidR="00CD4C7B" w:rsidRPr="00515253" w:rsidRDefault="00CD4C7B" w:rsidP="5A7F95BF">
      <w:pPr>
        <w:tabs>
          <w:tab w:val="left" w:pos="1985"/>
        </w:tabs>
        <w:ind w:left="1985" w:hanging="1985"/>
        <w:rPr>
          <w:rFonts w:ascii="Arial" w:hAnsi="Arial" w:cs="Arial"/>
          <w:b/>
          <w:bCs/>
          <w:sz w:val="24"/>
          <w:szCs w:val="24"/>
        </w:rPr>
      </w:pPr>
      <w:r w:rsidRPr="00515253">
        <w:rPr>
          <w:rFonts w:ascii="Arial" w:hAnsi="Arial" w:cs="Arial"/>
          <w:b/>
          <w:bCs/>
          <w:sz w:val="24"/>
          <w:szCs w:val="24"/>
        </w:rPr>
        <w:t>Source:</w:t>
      </w:r>
      <w:r w:rsidRPr="00515253">
        <w:rPr>
          <w:rFonts w:ascii="Arial" w:hAnsi="Arial" w:cs="Arial"/>
          <w:b/>
          <w:bCs/>
          <w:sz w:val="24"/>
        </w:rPr>
        <w:tab/>
      </w:r>
      <w:r w:rsidR="001741A0" w:rsidRPr="00515253">
        <w:rPr>
          <w:rFonts w:ascii="Arial" w:hAnsi="Arial" w:cs="Arial"/>
          <w:b/>
          <w:bCs/>
          <w:sz w:val="24"/>
          <w:szCs w:val="24"/>
        </w:rPr>
        <w:t>Nokia</w:t>
      </w:r>
      <w:r w:rsidR="00090468" w:rsidRPr="00515253">
        <w:rPr>
          <w:rFonts w:ascii="Arial" w:hAnsi="Arial" w:cs="Arial"/>
          <w:b/>
          <w:bCs/>
          <w:sz w:val="24"/>
          <w:szCs w:val="24"/>
        </w:rPr>
        <w:t xml:space="preserve">, </w:t>
      </w:r>
      <w:r w:rsidR="00325AE3" w:rsidRPr="00515253">
        <w:rPr>
          <w:rFonts w:ascii="Arial" w:hAnsi="Arial" w:cs="Arial"/>
          <w:b/>
          <w:bCs/>
          <w:sz w:val="24"/>
          <w:szCs w:val="24"/>
        </w:rPr>
        <w:t>Nokia</w:t>
      </w:r>
      <w:r w:rsidR="00090468" w:rsidRPr="00515253">
        <w:rPr>
          <w:rFonts w:ascii="Arial" w:hAnsi="Arial" w:cs="Arial"/>
          <w:b/>
          <w:bCs/>
          <w:sz w:val="24"/>
          <w:szCs w:val="24"/>
        </w:rPr>
        <w:t xml:space="preserve"> Shanghai Bell</w:t>
      </w:r>
    </w:p>
    <w:p w:rsidR="00CD4C7B" w:rsidRPr="00515253" w:rsidRDefault="00CD4C7B" w:rsidP="5A7F95BF">
      <w:pPr>
        <w:ind w:left="1985" w:hanging="1985"/>
        <w:rPr>
          <w:rFonts w:ascii="Arial" w:hAnsi="Arial" w:cs="Arial"/>
          <w:b/>
          <w:bCs/>
          <w:sz w:val="24"/>
          <w:szCs w:val="24"/>
        </w:rPr>
      </w:pPr>
      <w:r w:rsidRPr="00515253">
        <w:rPr>
          <w:rFonts w:ascii="Arial" w:hAnsi="Arial" w:cs="Arial"/>
          <w:b/>
          <w:bCs/>
          <w:sz w:val="24"/>
          <w:szCs w:val="24"/>
        </w:rPr>
        <w:t>Title:</w:t>
      </w:r>
      <w:r w:rsidRPr="00515253">
        <w:rPr>
          <w:rFonts w:ascii="Arial" w:hAnsi="Arial" w:cs="Arial"/>
          <w:b/>
          <w:bCs/>
          <w:sz w:val="24"/>
        </w:rPr>
        <w:tab/>
      </w:r>
      <w:r w:rsidR="00C363B7" w:rsidRPr="00C363B7">
        <w:rPr>
          <w:rFonts w:ascii="Arial" w:hAnsi="Arial" w:cs="Arial"/>
          <w:b/>
          <w:bCs/>
          <w:sz w:val="24"/>
        </w:rPr>
        <w:t>UE features and capability signalling</w:t>
      </w:r>
    </w:p>
    <w:p w:rsidR="00CD4C7B" w:rsidRPr="00515253" w:rsidRDefault="00CD4C7B" w:rsidP="5A7F95BF">
      <w:pPr>
        <w:tabs>
          <w:tab w:val="left" w:pos="1985"/>
        </w:tabs>
        <w:rPr>
          <w:rFonts w:ascii="Arial" w:hAnsi="Arial" w:cs="Arial"/>
          <w:b/>
          <w:bCs/>
          <w:sz w:val="24"/>
          <w:szCs w:val="24"/>
        </w:rPr>
      </w:pPr>
      <w:r w:rsidRPr="00515253">
        <w:rPr>
          <w:rFonts w:ascii="Arial" w:hAnsi="Arial" w:cs="Arial"/>
          <w:b/>
          <w:bCs/>
          <w:sz w:val="24"/>
          <w:szCs w:val="24"/>
        </w:rPr>
        <w:t>Document for:</w:t>
      </w:r>
      <w:r w:rsidRPr="00515253">
        <w:rPr>
          <w:rFonts w:ascii="Arial" w:hAnsi="Arial" w:cs="Arial"/>
          <w:b/>
          <w:bCs/>
          <w:sz w:val="24"/>
        </w:rPr>
        <w:tab/>
      </w:r>
      <w:r w:rsidR="00700A22">
        <w:rPr>
          <w:rFonts w:ascii="Arial" w:hAnsi="Arial" w:cs="Arial"/>
          <w:b/>
          <w:bCs/>
          <w:sz w:val="24"/>
          <w:szCs w:val="24"/>
        </w:rPr>
        <w:t>Approval</w:t>
      </w:r>
    </w:p>
    <w:p w:rsidR="00CD4C7B" w:rsidRPr="00515253" w:rsidRDefault="00CD4C7B" w:rsidP="00CD4C7B">
      <w:pPr>
        <w:pStyle w:val="Heading1"/>
      </w:pPr>
      <w:r w:rsidRPr="00515253">
        <w:t>1</w:t>
      </w:r>
      <w:r w:rsidRPr="00515253">
        <w:tab/>
      </w:r>
      <w:r w:rsidR="0056573F" w:rsidRPr="00515253">
        <w:t>Introduction</w:t>
      </w:r>
    </w:p>
    <w:p w:rsidR="004478F6" w:rsidRDefault="004478F6" w:rsidP="004478F6">
      <w:pPr>
        <w:spacing w:after="0"/>
        <w:ind w:right="-96"/>
      </w:pPr>
      <w:r>
        <w:t xml:space="preserve">This contribution discusses remaining open items in the UE features lists after the RAN WG proposals. Remaining open items are covered separately for RAN1, RAN2 and RAN4 feature list. We also make proposals for these remain open items in the UE features list and related capability signalling. </w:t>
      </w:r>
    </w:p>
    <w:p w:rsidR="00CD4C7B" w:rsidRDefault="00CD4C7B" w:rsidP="5A7F95BF">
      <w:pPr>
        <w:pStyle w:val="Heading1"/>
      </w:pPr>
      <w:r w:rsidRPr="00515253">
        <w:t>2</w:t>
      </w:r>
      <w:r w:rsidRPr="00515253">
        <w:tab/>
      </w:r>
      <w:r w:rsidR="00451415">
        <w:t>Discussion</w:t>
      </w:r>
    </w:p>
    <w:p w:rsidR="00CD64FC" w:rsidRDefault="00CD64FC" w:rsidP="008A628A">
      <w:pPr>
        <w:spacing w:after="0"/>
        <w:ind w:right="-96"/>
      </w:pPr>
      <w:r>
        <w:t xml:space="preserve">In this section we discuss remaining open items in the UE features lists after the RAN WG proposals. Remaining open items are covered separately for RAN1, RAN2 and RAN4 feature list. We also make proposals for deciding these remain open items. </w:t>
      </w:r>
    </w:p>
    <w:p w:rsidR="00CD64FC" w:rsidRDefault="00CD64FC" w:rsidP="008A628A">
      <w:pPr>
        <w:spacing w:after="0"/>
        <w:ind w:right="-96"/>
      </w:pPr>
    </w:p>
    <w:p w:rsidR="00CD64FC" w:rsidRPr="000E6497" w:rsidRDefault="00CD64FC" w:rsidP="008A628A">
      <w:pPr>
        <w:spacing w:after="0"/>
        <w:ind w:right="-96"/>
        <w:rPr>
          <w:lang w:val="en-US"/>
        </w:rPr>
      </w:pPr>
      <w:bookmarkStart w:id="0" w:name="_GoBack"/>
      <w:bookmarkEnd w:id="0"/>
    </w:p>
    <w:p w:rsidR="00CE1830" w:rsidRPr="000E6497" w:rsidRDefault="00CE1830" w:rsidP="008A628A">
      <w:pPr>
        <w:spacing w:after="0"/>
        <w:ind w:right="-96"/>
        <w:rPr>
          <w:b/>
          <w:lang w:val="en-US"/>
        </w:rPr>
      </w:pPr>
      <w:r w:rsidRPr="000E6497">
        <w:rPr>
          <w:b/>
          <w:lang w:val="en-US"/>
        </w:rPr>
        <w:t>RAN1</w:t>
      </w:r>
      <w:r w:rsidR="00C13F81" w:rsidRPr="000E6497">
        <w:rPr>
          <w:b/>
          <w:lang w:val="en-US"/>
        </w:rPr>
        <w:t xml:space="preserve"> UE feature list</w:t>
      </w:r>
    </w:p>
    <w:p w:rsidR="00C418F9" w:rsidRDefault="00C418F9" w:rsidP="00C418F9">
      <w:pPr>
        <w:spacing w:after="0"/>
        <w:ind w:right="-96"/>
        <w:rPr>
          <w:lang w:val="en-US"/>
        </w:rPr>
      </w:pPr>
    </w:p>
    <w:p w:rsidR="00C418F9" w:rsidRPr="00C418F9" w:rsidRDefault="00C418F9" w:rsidP="00C418F9">
      <w:pPr>
        <w:spacing w:after="0"/>
        <w:ind w:right="-96"/>
        <w:rPr>
          <w:lang w:val="en-US"/>
        </w:rPr>
      </w:pPr>
      <w:r>
        <w:rPr>
          <w:lang w:val="en-US"/>
        </w:rPr>
        <w:t xml:space="preserve">RAN1 has sent a LS on NR UE feature list from the RAN1 perspective in </w:t>
      </w:r>
      <w:r w:rsidRPr="00C418F9">
        <w:rPr>
          <w:lang w:val="en-US"/>
        </w:rPr>
        <w:t>[</w:t>
      </w:r>
      <w:r w:rsidR="004F2B63">
        <w:rPr>
          <w:lang w:val="en-US"/>
        </w:rPr>
        <w:t>1</w:t>
      </w:r>
      <w:r w:rsidRPr="00C418F9">
        <w:rPr>
          <w:lang w:val="en-US"/>
        </w:rPr>
        <w:t>].</w:t>
      </w:r>
    </w:p>
    <w:p w:rsidR="00C418F9" w:rsidRDefault="00C418F9" w:rsidP="00C418F9">
      <w:pPr>
        <w:spacing w:after="0"/>
        <w:ind w:right="-96"/>
      </w:pPr>
    </w:p>
    <w:p w:rsidR="00C418F9" w:rsidRDefault="00C418F9" w:rsidP="00C418F9">
      <w:pPr>
        <w:pStyle w:val="ListParagraph"/>
        <w:numPr>
          <w:ilvl w:val="0"/>
          <w:numId w:val="18"/>
        </w:numPr>
        <w:spacing w:after="0"/>
        <w:ind w:right="-96"/>
      </w:pPr>
      <w:r>
        <w:t xml:space="preserve">2-24 </w:t>
      </w:r>
      <w:r w:rsidRPr="002A5092">
        <w:t>SSB/CSI-RS for beam measurement</w:t>
      </w:r>
      <w:r>
        <w:t xml:space="preserve">: </w:t>
      </w:r>
    </w:p>
    <w:p w:rsidR="00C418F9" w:rsidRDefault="00C418F9" w:rsidP="00C418F9">
      <w:pPr>
        <w:pStyle w:val="ListParagraph"/>
        <w:numPr>
          <w:ilvl w:val="1"/>
          <w:numId w:val="18"/>
        </w:numPr>
        <w:spacing w:after="0"/>
        <w:ind w:right="-96"/>
      </w:pPr>
      <w:r w:rsidRPr="00110354">
        <w:t>CSI-RS is necessary</w:t>
      </w:r>
      <w:r>
        <w:t xml:space="preserve"> as mandatory UE support both for</w:t>
      </w:r>
      <w:r w:rsidRPr="00110354">
        <w:t xml:space="preserve"> FR1</w:t>
      </w:r>
      <w:r>
        <w:t xml:space="preserve">. </w:t>
      </w:r>
      <w:r w:rsidRPr="00110354">
        <w:t xml:space="preserve">SRS is not available is </w:t>
      </w:r>
      <w:r>
        <w:t>all deployment</w:t>
      </w:r>
      <w:r w:rsidRPr="00110354">
        <w:t xml:space="preserve"> scenarios e.g. in case of two DL NR carriers; 3.5 GHz and sub-1 GHz but UL only on </w:t>
      </w:r>
      <w:r>
        <w:t>sub-1 GHz carrie</w:t>
      </w:r>
      <w:r w:rsidRPr="00110354">
        <w:t xml:space="preserve">r. </w:t>
      </w:r>
      <w:r>
        <w:t>Also, the performance of SRS is limited on the cell edge</w:t>
      </w:r>
      <w:r w:rsidR="006C61CC">
        <w:t xml:space="preserve"> and SRS would not work </w:t>
      </w:r>
      <w:r w:rsidR="007767F1">
        <w:t>well with FDD</w:t>
      </w:r>
      <w:r>
        <w:t xml:space="preserve">. </w:t>
      </w:r>
      <w:r w:rsidRPr="00110354">
        <w:t>Thus, SRS cannot be used</w:t>
      </w:r>
      <w:r>
        <w:t xml:space="preserve"> alone in all the scenarios. Also, SSB alone is</w:t>
      </w:r>
      <w:r w:rsidRPr="00110354">
        <w:t xml:space="preserve"> not sufficient</w:t>
      </w:r>
      <w:r>
        <w:t xml:space="preserve"> as it is too coarse due to wide beam. CSI-RS is needed for enabling support of </w:t>
      </w:r>
      <w:r w:rsidRPr="00110354">
        <w:t>MU-MIMO</w:t>
      </w:r>
      <w:r>
        <w:t xml:space="preserve"> both for FR1 and FR2. </w:t>
      </w:r>
    </w:p>
    <w:p w:rsidR="006C61CC" w:rsidRPr="00110354" w:rsidRDefault="006C61CC" w:rsidP="00C418F9">
      <w:pPr>
        <w:pStyle w:val="ListParagraph"/>
        <w:numPr>
          <w:ilvl w:val="1"/>
          <w:numId w:val="18"/>
        </w:numPr>
        <w:spacing w:after="0"/>
        <w:ind w:right="-96"/>
      </w:pPr>
    </w:p>
    <w:p w:rsidR="00C418F9" w:rsidRPr="000E6497" w:rsidRDefault="00C418F9" w:rsidP="00C418F9">
      <w:pPr>
        <w:spacing w:after="0"/>
        <w:ind w:left="1080" w:right="-96"/>
        <w:rPr>
          <w:b/>
        </w:rPr>
      </w:pPr>
      <w:r w:rsidRPr="000E6497">
        <w:rPr>
          <w:b/>
        </w:rPr>
        <w:t>Proposal 1: For SSB/CSI-RS for beam measurement feature</w:t>
      </w:r>
    </w:p>
    <w:p w:rsidR="00C418F9" w:rsidRPr="000E6497" w:rsidRDefault="00C418F9" w:rsidP="00C418F9">
      <w:pPr>
        <w:pStyle w:val="ListParagraph"/>
        <w:numPr>
          <w:ilvl w:val="1"/>
          <w:numId w:val="18"/>
        </w:numPr>
        <w:spacing w:after="0"/>
        <w:ind w:right="-96"/>
        <w:rPr>
          <w:b/>
        </w:rPr>
      </w:pPr>
      <w:r w:rsidRPr="000E6497">
        <w:rPr>
          <w:b/>
        </w:rPr>
        <w:t>support MB_1 =8 is mandatory for FR1 &amp; FR2</w:t>
      </w:r>
    </w:p>
    <w:p w:rsidR="00C418F9" w:rsidRPr="000E6497" w:rsidRDefault="00C418F9" w:rsidP="00C418F9">
      <w:pPr>
        <w:pStyle w:val="ListParagraph"/>
        <w:numPr>
          <w:ilvl w:val="1"/>
          <w:numId w:val="18"/>
        </w:numPr>
        <w:spacing w:after="0"/>
        <w:ind w:right="-96"/>
        <w:rPr>
          <w:b/>
        </w:rPr>
      </w:pPr>
      <w:r w:rsidRPr="000E6497">
        <w:rPr>
          <w:b/>
        </w:rPr>
        <w:t>Support MB_2 =8 is mandatory for FR1 &amp; FR2</w:t>
      </w:r>
    </w:p>
    <w:p w:rsidR="00C418F9" w:rsidRPr="000E6497" w:rsidRDefault="00C418F9" w:rsidP="00C418F9">
      <w:pPr>
        <w:pStyle w:val="ListParagraph"/>
        <w:numPr>
          <w:ilvl w:val="1"/>
          <w:numId w:val="18"/>
        </w:numPr>
        <w:spacing w:after="0"/>
        <w:ind w:right="-96"/>
        <w:rPr>
          <w:b/>
        </w:rPr>
      </w:pPr>
      <w:r w:rsidRPr="000E6497">
        <w:rPr>
          <w:b/>
        </w:rPr>
        <w:t>At least density of CSI-RS =3 is mandatory for FR1 &amp; FR2 </w:t>
      </w:r>
    </w:p>
    <w:p w:rsidR="00C418F9" w:rsidRDefault="00C418F9" w:rsidP="00C418F9">
      <w:pPr>
        <w:pStyle w:val="ListParagraph"/>
        <w:spacing w:after="0"/>
        <w:ind w:right="-96"/>
      </w:pPr>
    </w:p>
    <w:p w:rsidR="00C418F9" w:rsidRDefault="00C418F9" w:rsidP="00C418F9">
      <w:pPr>
        <w:pStyle w:val="ListParagraph"/>
        <w:spacing w:after="0"/>
        <w:ind w:right="-96"/>
      </w:pPr>
    </w:p>
    <w:p w:rsidR="00C418F9" w:rsidRDefault="00C418F9" w:rsidP="00C418F9">
      <w:pPr>
        <w:pStyle w:val="ListParagraph"/>
        <w:numPr>
          <w:ilvl w:val="0"/>
          <w:numId w:val="18"/>
        </w:numPr>
      </w:pPr>
      <w:r>
        <w:t xml:space="preserve">5-1 Basic scheduling/HARQ operation </w:t>
      </w:r>
    </w:p>
    <w:p w:rsidR="00C418F9" w:rsidRDefault="00C418F9" w:rsidP="00C418F9">
      <w:pPr>
        <w:pStyle w:val="ListParagraph"/>
        <w:numPr>
          <w:ilvl w:val="1"/>
          <w:numId w:val="18"/>
        </w:numPr>
      </w:pPr>
      <w:r>
        <w:t xml:space="preserve">Item 7) was debated in RAN1#92bis and RAN1#93, more specifically whether the UEs are expected to be able to follow the DCI determining whether to transmit UL or receive DL dynamically, or only able to operate in the presence of the RRC-configured pattern. In addition, the question of what is the correct interpretation of a flexible symbol or flexible slot if an UE type that is not capable of dynamic direction determination in absence of the RRC configuration. </w:t>
      </w:r>
    </w:p>
    <w:p w:rsidR="00C418F9" w:rsidRDefault="00C418F9" w:rsidP="00C418F9">
      <w:pPr>
        <w:pStyle w:val="ListParagraph"/>
        <w:numPr>
          <w:ilvl w:val="1"/>
          <w:numId w:val="18"/>
        </w:numPr>
      </w:pPr>
      <w:r>
        <w:t>According to one interpretation, even the “</w:t>
      </w:r>
      <w:r w:rsidRPr="00FF1C88">
        <w:t xml:space="preserve">7) Dynamic UL/DL determination </w:t>
      </w:r>
      <w:r>
        <w:t xml:space="preserve">based on L1 scheduling DCI </w:t>
      </w:r>
      <w:r w:rsidRPr="001D7FC8">
        <w:rPr>
          <w:b/>
        </w:rPr>
        <w:t>with</w:t>
      </w:r>
      <w:r w:rsidRPr="00FF1C88">
        <w:t xml:space="preserve"> cell specific RRC configured UL/DL assignment</w:t>
      </w:r>
      <w:r>
        <w:t xml:space="preserve">” would mean that flexible slots or symbols could not be assigned for either uplink nor for downlink. This interpretation would seem to be in direct conflict with the definitions of TS3.213, where the functional definition is that the UE is required to follow the DCI unless the DCI is in conflict with the restrictions set by the RRC configuration. </w:t>
      </w:r>
    </w:p>
    <w:p w:rsidR="00C418F9" w:rsidRPr="000E6497" w:rsidRDefault="00C418F9" w:rsidP="00C418F9">
      <w:pPr>
        <w:spacing w:after="0"/>
        <w:ind w:left="1080" w:right="-96"/>
        <w:rPr>
          <w:b/>
        </w:rPr>
      </w:pPr>
      <w:r w:rsidRPr="000E6497">
        <w:rPr>
          <w:b/>
        </w:rPr>
        <w:t>Proposal</w:t>
      </w:r>
      <w:r>
        <w:rPr>
          <w:b/>
        </w:rPr>
        <w:t xml:space="preserve"> 2</w:t>
      </w:r>
      <w:r w:rsidRPr="000E6497">
        <w:rPr>
          <w:b/>
        </w:rPr>
        <w:t xml:space="preserve">: </w:t>
      </w:r>
      <w:r>
        <w:rPr>
          <w:b/>
        </w:rPr>
        <w:t xml:space="preserve"> For b</w:t>
      </w:r>
      <w:r w:rsidRPr="00FF1C88">
        <w:rPr>
          <w:b/>
        </w:rPr>
        <w:t>asic scheduling/HARQ operation</w:t>
      </w:r>
    </w:p>
    <w:p w:rsidR="00C418F9" w:rsidRDefault="00C418F9" w:rsidP="00C418F9">
      <w:pPr>
        <w:pStyle w:val="ListParagraph"/>
        <w:numPr>
          <w:ilvl w:val="1"/>
          <w:numId w:val="18"/>
        </w:numPr>
        <w:spacing w:after="0"/>
        <w:ind w:right="-96"/>
        <w:rPr>
          <w:b/>
        </w:rPr>
      </w:pPr>
      <w:r>
        <w:rPr>
          <w:b/>
        </w:rPr>
        <w:t>Confirm the component 7 as in the feature list coming from RAN1.</w:t>
      </w:r>
    </w:p>
    <w:p w:rsidR="00C418F9" w:rsidRPr="001D7FC8" w:rsidRDefault="00C418F9" w:rsidP="00C418F9">
      <w:pPr>
        <w:pStyle w:val="ListParagraph"/>
        <w:spacing w:after="0"/>
        <w:ind w:left="1440" w:right="-96"/>
        <w:rPr>
          <w:b/>
        </w:rPr>
      </w:pPr>
    </w:p>
    <w:p w:rsidR="00C418F9" w:rsidRDefault="00C418F9" w:rsidP="00C418F9">
      <w:pPr>
        <w:spacing w:after="0"/>
        <w:ind w:right="-96"/>
      </w:pPr>
    </w:p>
    <w:p w:rsidR="00C418F9" w:rsidRDefault="00C418F9" w:rsidP="00C418F9">
      <w:pPr>
        <w:spacing w:after="0"/>
        <w:ind w:right="-96"/>
      </w:pPr>
    </w:p>
    <w:tbl>
      <w:tblPr>
        <w:tblW w:w="5000" w:type="pct"/>
        <w:tblLayout w:type="fixed"/>
        <w:tblCellMar>
          <w:left w:w="0" w:type="dxa"/>
          <w:right w:w="0" w:type="dxa"/>
        </w:tblCellMar>
        <w:tblLook w:val="04A0" w:firstRow="1" w:lastRow="0" w:firstColumn="1" w:lastColumn="0" w:noHBand="0" w:noVBand="1"/>
      </w:tblPr>
      <w:tblGrid>
        <w:gridCol w:w="415"/>
        <w:gridCol w:w="1028"/>
        <w:gridCol w:w="3227"/>
        <w:gridCol w:w="831"/>
        <w:gridCol w:w="2065"/>
        <w:gridCol w:w="2055"/>
      </w:tblGrid>
      <w:tr w:rsidR="00C418F9" w:rsidTr="001D7FC8">
        <w:trPr>
          <w:trHeight w:val="525"/>
        </w:trPr>
        <w:tc>
          <w:tcPr>
            <w:tcW w:w="216"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C418F9" w:rsidRDefault="00C418F9" w:rsidP="001D7FC8">
            <w:pPr>
              <w:rPr>
                <w:rFonts w:ascii="Calibri Light" w:hAnsi="Calibri Light"/>
              </w:rPr>
            </w:pPr>
            <w:r>
              <w:rPr>
                <w:rFonts w:ascii="Calibri Light" w:hAnsi="Calibri Light"/>
              </w:rPr>
              <w:t>2-24</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418F9" w:rsidRDefault="00C418F9" w:rsidP="001D7FC8">
            <w:pPr>
              <w:rPr>
                <w:rFonts w:ascii="Calibri Light" w:hAnsi="Calibri Light"/>
              </w:rPr>
            </w:pPr>
            <w:r>
              <w:rPr>
                <w:rFonts w:ascii="Calibri Light" w:hAnsi="Calibri Light"/>
              </w:rPr>
              <w:t>SSB/CSI-RS for beam measurement</w:t>
            </w:r>
          </w:p>
        </w:tc>
        <w:tc>
          <w:tcPr>
            <w:tcW w:w="167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418F9" w:rsidRDefault="00C418F9" w:rsidP="001D7FC8">
            <w:pPr>
              <w:rPr>
                <w:rFonts w:ascii="Calibri Light" w:hAnsi="Calibri Light"/>
                <w:vertAlign w:val="subscript"/>
              </w:rPr>
            </w:pPr>
            <w:r>
              <w:rPr>
                <w:rFonts w:ascii="Calibri Light" w:hAnsi="Calibri Light"/>
              </w:rPr>
              <w:t>1. The max number of SSB/CSI-RS (1Tx) resources (sum of aperiodic/periodic/semi-persistent) across all CCs to measure L1-RSRP within a slot shall not exceed M</w:t>
            </w:r>
            <w:r>
              <w:rPr>
                <w:rFonts w:ascii="Calibri Light" w:hAnsi="Calibri Light"/>
                <w:vertAlign w:val="subscript"/>
              </w:rPr>
              <w:t xml:space="preserve">B_1 </w:t>
            </w:r>
          </w:p>
          <w:p w:rsidR="00C418F9" w:rsidRDefault="00C418F9" w:rsidP="001D7FC8">
            <w:pPr>
              <w:rPr>
                <w:rFonts w:ascii="Calibri Light" w:hAnsi="Calibri Light"/>
                <w:vertAlign w:val="subscript"/>
              </w:rPr>
            </w:pPr>
            <w:r>
              <w:rPr>
                <w:rFonts w:ascii="Calibri Light" w:hAnsi="Calibri Light"/>
              </w:rPr>
              <w:t>2. The max number of CSI-RS (2Tx) resources (sum of aperiodic/periodic/semi-persistent) across all CCs to measure L1-RSRP within a slot shall not exceed M</w:t>
            </w:r>
            <w:r>
              <w:rPr>
                <w:rFonts w:ascii="Calibri Light" w:hAnsi="Calibri Light"/>
                <w:vertAlign w:val="subscript"/>
              </w:rPr>
              <w:t xml:space="preserve">B_2 </w:t>
            </w:r>
          </w:p>
          <w:p w:rsidR="00C418F9" w:rsidRDefault="00C418F9" w:rsidP="001D7FC8">
            <w:pPr>
              <w:rPr>
                <w:rFonts w:ascii="Calibri Light" w:hAnsi="Calibri Light"/>
              </w:rPr>
            </w:pPr>
            <w:r>
              <w:rPr>
                <w:rFonts w:ascii="Calibri Light" w:hAnsi="Calibri Light"/>
              </w:rPr>
              <w:t xml:space="preserve">3. Supported density of CSI-RS </w:t>
            </w:r>
          </w:p>
        </w:tc>
        <w:tc>
          <w:tcPr>
            <w:tcW w:w="432"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hideMark/>
          </w:tcPr>
          <w:p w:rsidR="00C418F9" w:rsidRDefault="00C418F9" w:rsidP="001D7FC8">
            <w:pPr>
              <w:snapToGrid w:val="0"/>
              <w:rPr>
                <w:rFonts w:ascii="Calibri Light" w:hAnsi="Calibri Light"/>
              </w:rPr>
            </w:pPr>
            <w:r>
              <w:rPr>
                <w:rFonts w:ascii="Calibri Light" w:hAnsi="Calibri Light"/>
              </w:rPr>
              <w:t>RSRP measurement is not supported</w:t>
            </w:r>
          </w:p>
        </w:tc>
        <w:tc>
          <w:tcPr>
            <w:tcW w:w="1073"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418F9" w:rsidRDefault="00C418F9" w:rsidP="001D7FC8">
            <w:pPr>
              <w:rPr>
                <w:rFonts w:ascii="Calibri Light" w:hAnsi="Calibri Light"/>
              </w:rPr>
            </w:pPr>
            <w:r>
              <w:rPr>
                <w:rFonts w:ascii="Calibri Light" w:hAnsi="Calibri Light"/>
              </w:rPr>
              <w:t>Component-1, candidate value set for M</w:t>
            </w:r>
            <w:r>
              <w:rPr>
                <w:rFonts w:ascii="Calibri Light" w:hAnsi="Calibri Light"/>
                <w:vertAlign w:val="subscript"/>
              </w:rPr>
              <w:t xml:space="preserve">B_1 </w:t>
            </w:r>
            <w:r>
              <w:rPr>
                <w:rFonts w:ascii="Calibri Light" w:hAnsi="Calibri Light"/>
              </w:rPr>
              <w:t>is {8, 16, 32, 64}</w:t>
            </w:r>
          </w:p>
          <w:p w:rsidR="00C418F9" w:rsidRDefault="00C418F9" w:rsidP="001D7FC8">
            <w:pPr>
              <w:rPr>
                <w:rFonts w:ascii="Calibri Light" w:hAnsi="Calibri Light"/>
              </w:rPr>
            </w:pPr>
            <w:r>
              <w:rPr>
                <w:rFonts w:ascii="Calibri Light" w:hAnsi="Calibri Light"/>
              </w:rPr>
              <w:t>Support M</w:t>
            </w:r>
            <w:r>
              <w:rPr>
                <w:rFonts w:ascii="Calibri Light" w:hAnsi="Calibri Light"/>
                <w:vertAlign w:val="subscript"/>
              </w:rPr>
              <w:t>B_1</w:t>
            </w:r>
            <w:r>
              <w:rPr>
                <w:rFonts w:ascii="Calibri Light" w:hAnsi="Calibri Light"/>
              </w:rPr>
              <w:t xml:space="preserve"> =8 is mandatory for at least for &gt;6Ghz bands</w:t>
            </w:r>
          </w:p>
          <w:p w:rsidR="00C418F9" w:rsidRDefault="00C418F9" w:rsidP="001D7FC8">
            <w:pPr>
              <w:rPr>
                <w:rFonts w:ascii="Calibri Light" w:hAnsi="Calibri Light"/>
              </w:rPr>
            </w:pPr>
            <w:r>
              <w:rPr>
                <w:rFonts w:ascii="Calibri Light" w:hAnsi="Calibri Light"/>
              </w:rPr>
              <w:t>Component-2, candidate value set for M</w:t>
            </w:r>
            <w:r>
              <w:rPr>
                <w:rFonts w:ascii="Calibri Light" w:hAnsi="Calibri Light"/>
                <w:vertAlign w:val="subscript"/>
              </w:rPr>
              <w:t xml:space="preserve">B_2 </w:t>
            </w:r>
            <w:r>
              <w:rPr>
                <w:rFonts w:ascii="Calibri Light" w:hAnsi="Calibri Light"/>
              </w:rPr>
              <w:t>is {0, 4, 8, 16, 32, 64}</w:t>
            </w:r>
          </w:p>
          <w:p w:rsidR="00C418F9" w:rsidRDefault="00C418F9" w:rsidP="001D7FC8">
            <w:pPr>
              <w:rPr>
                <w:rFonts w:ascii="Calibri Light" w:hAnsi="Calibri Light"/>
              </w:rPr>
            </w:pPr>
            <w:r>
              <w:rPr>
                <w:rFonts w:ascii="Calibri Light" w:hAnsi="Calibri Light"/>
              </w:rPr>
              <w:t xml:space="preserve">Component-3: candidate value set: </w:t>
            </w:r>
          </w:p>
          <w:p w:rsidR="00C418F9" w:rsidRDefault="00C418F9" w:rsidP="001D7FC8">
            <w:pPr>
              <w:rPr>
                <w:rFonts w:ascii="Calibri Light" w:hAnsi="Calibri Light"/>
              </w:rPr>
            </w:pPr>
            <w:r>
              <w:rPr>
                <w:rFonts w:ascii="Calibri Light" w:hAnsi="Calibri Light"/>
              </w:rPr>
              <w:t>{“1 only”, “3 only”, “both 1 and 3”}</w:t>
            </w:r>
          </w:p>
          <w:p w:rsidR="00C418F9" w:rsidRDefault="00C418F9" w:rsidP="001D7FC8">
            <w:pPr>
              <w:rPr>
                <w:rFonts w:ascii="Calibri Light" w:hAnsi="Calibri Light"/>
              </w:rPr>
            </w:pPr>
            <w:r>
              <w:rPr>
                <w:rFonts w:ascii="Calibri Light" w:hAnsi="Calibri Light"/>
              </w:rPr>
              <w:t>At least density of CSI-RS =3 is mandatory at least for FR2</w:t>
            </w:r>
          </w:p>
        </w:tc>
        <w:tc>
          <w:tcPr>
            <w:tcW w:w="1068"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C418F9" w:rsidRDefault="00C418F9" w:rsidP="001D7FC8">
            <w:pPr>
              <w:snapToGrid w:val="0"/>
              <w:rPr>
                <w:rFonts w:ascii="Calibri Light" w:hAnsi="Calibri Light"/>
              </w:rPr>
            </w:pPr>
            <w:r>
              <w:rPr>
                <w:rFonts w:ascii="Calibri Light" w:hAnsi="Calibri Light"/>
              </w:rPr>
              <w:t>Support M</w:t>
            </w:r>
            <w:r>
              <w:rPr>
                <w:rFonts w:ascii="Calibri Light" w:hAnsi="Calibri Light"/>
                <w:vertAlign w:val="subscript"/>
              </w:rPr>
              <w:t>B_1</w:t>
            </w:r>
            <w:r>
              <w:rPr>
                <w:rFonts w:ascii="Calibri Light" w:hAnsi="Calibri Light"/>
              </w:rPr>
              <w:t xml:space="preserve"> =8 is mandatory for </w:t>
            </w:r>
            <w:r>
              <w:rPr>
                <w:rFonts w:ascii="Calibri Light" w:hAnsi="Calibri Light"/>
                <w:color w:val="FF0000"/>
                <w:u w:val="single"/>
              </w:rPr>
              <w:t>FR1&amp;</w:t>
            </w:r>
            <w:r>
              <w:rPr>
                <w:rFonts w:ascii="Calibri Light" w:hAnsi="Calibri Light"/>
              </w:rPr>
              <w:t>FR2</w:t>
            </w:r>
          </w:p>
          <w:p w:rsidR="00C418F9" w:rsidRDefault="00C418F9" w:rsidP="001D7FC8">
            <w:pPr>
              <w:snapToGrid w:val="0"/>
              <w:rPr>
                <w:rFonts w:ascii="Calibri Light" w:hAnsi="Calibri Light"/>
                <w:color w:val="FF0000"/>
              </w:rPr>
            </w:pPr>
            <w:r>
              <w:rPr>
                <w:rFonts w:ascii="Calibri Light" w:hAnsi="Calibri Light"/>
                <w:color w:val="FF0000"/>
                <w:u w:val="single"/>
              </w:rPr>
              <w:t>Support M</w:t>
            </w:r>
            <w:r>
              <w:rPr>
                <w:rFonts w:ascii="Calibri Light" w:hAnsi="Calibri Light"/>
                <w:color w:val="FF0000"/>
                <w:u w:val="single"/>
                <w:vertAlign w:val="subscript"/>
              </w:rPr>
              <w:t>B_2</w:t>
            </w:r>
            <w:r>
              <w:rPr>
                <w:rFonts w:ascii="Calibri Light" w:hAnsi="Calibri Light"/>
                <w:color w:val="FF0000"/>
                <w:u w:val="single"/>
              </w:rPr>
              <w:t xml:space="preserve"> =8 is mandatory for FR1&amp;FR2</w:t>
            </w:r>
          </w:p>
          <w:p w:rsidR="00C418F9" w:rsidRDefault="00C418F9" w:rsidP="001D7FC8">
            <w:pPr>
              <w:snapToGrid w:val="0"/>
              <w:rPr>
                <w:rFonts w:ascii="Calibri Light" w:hAnsi="Calibri Light"/>
              </w:rPr>
            </w:pPr>
            <w:r>
              <w:rPr>
                <w:rFonts w:ascii="Calibri Light" w:hAnsi="Calibri Light"/>
              </w:rPr>
              <w:t xml:space="preserve">At least density of CSI-RS =3 is mandatory for </w:t>
            </w:r>
            <w:r>
              <w:rPr>
                <w:rFonts w:ascii="Calibri Light" w:hAnsi="Calibri Light"/>
                <w:color w:val="FF0000"/>
                <w:u w:val="single"/>
              </w:rPr>
              <w:t>FR1&amp;</w:t>
            </w:r>
            <w:r>
              <w:rPr>
                <w:rFonts w:ascii="Calibri Light" w:hAnsi="Calibri Light"/>
              </w:rPr>
              <w:t>FR2 </w:t>
            </w:r>
          </w:p>
        </w:tc>
      </w:tr>
      <w:tr w:rsidR="00C418F9" w:rsidTr="001D7FC8">
        <w:trPr>
          <w:trHeight w:val="525"/>
        </w:trPr>
        <w:tc>
          <w:tcPr>
            <w:tcW w:w="216"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C418F9" w:rsidRPr="00D74478" w:rsidRDefault="00C418F9" w:rsidP="001D7FC8">
            <w:pPr>
              <w:rPr>
                <w:rFonts w:ascii="Calibri Light" w:hAnsi="Calibri Light" w:cs="Calibri Light"/>
              </w:rPr>
            </w:pPr>
            <w:r w:rsidRPr="00D74478">
              <w:rPr>
                <w:rFonts w:ascii="Calibri Light" w:hAnsi="Calibri Light" w:cs="Calibri Light"/>
              </w:rPr>
              <w:t>5-1</w:t>
            </w:r>
          </w:p>
        </w:tc>
        <w:tc>
          <w:tcPr>
            <w:tcW w:w="534"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418F9" w:rsidRPr="00D74478" w:rsidRDefault="00C418F9" w:rsidP="001D7FC8">
            <w:pPr>
              <w:rPr>
                <w:rFonts w:ascii="Calibri Light" w:hAnsi="Calibri Light" w:cs="Calibri Light"/>
              </w:rPr>
            </w:pPr>
            <w:r w:rsidRPr="001D7FC8">
              <w:rPr>
                <w:rFonts w:ascii="Calibri Light" w:eastAsia="MS PGothic" w:hAnsi="Calibri Light" w:cs="Calibri Light"/>
                <w:sz w:val="18"/>
                <w:szCs w:val="18"/>
              </w:rPr>
              <w:t>Basic scheduling/</w:t>
            </w:r>
            <w:r w:rsidRPr="001D7FC8">
              <w:rPr>
                <w:rFonts w:ascii="Calibri Light" w:eastAsia="MS PGothic" w:hAnsi="Calibri Light" w:cs="Calibri Light"/>
                <w:sz w:val="18"/>
                <w:szCs w:val="18"/>
              </w:rPr>
              <w:br/>
              <w:t>HARQ operation</w:t>
            </w:r>
          </w:p>
        </w:tc>
        <w:tc>
          <w:tcPr>
            <w:tcW w:w="167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1) Frequency-domain resource allocation</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RA Type 0 only and Type 1 only for PDSCH without interleaving</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RA Type 1 for PUSCH without interleaving</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2) Time-domain resource allocation</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xml:space="preserve">- 1-14 OFDM symbols for PUSCH once per slot </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Starting symbol, and duration are determined by using the DCI</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PDSCH mapping type A with 7-14 OFDM symbols</w:t>
            </w:r>
          </w:p>
          <w:p w:rsidR="00C418F9" w:rsidRPr="001D7FC8" w:rsidRDefault="00C418F9" w:rsidP="001D7FC8">
            <w:pPr>
              <w:snapToGrid w:val="0"/>
              <w:ind w:firstLineChars="50" w:firstLine="90"/>
              <w:rPr>
                <w:rFonts w:ascii="Calibri Light" w:eastAsia="MS PGothic" w:hAnsi="Calibri Light" w:cs="Calibri Light"/>
                <w:sz w:val="18"/>
                <w:szCs w:val="18"/>
              </w:rPr>
            </w:pPr>
            <w:r w:rsidRPr="001D7FC8">
              <w:rPr>
                <w:rFonts w:ascii="Calibri Light" w:eastAsia="MS PGothic" w:hAnsi="Calibri Light" w:cs="Calibri Light"/>
                <w:sz w:val="18"/>
                <w:szCs w:val="18"/>
              </w:rPr>
              <w:t>- PUSCH mapping type A and type B</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 xml:space="preserve">- For type 1 without dedicated RRC configuration and for type 0, 0A, and 2, PDSCH mapping type A </w:t>
            </w:r>
            <w:r w:rsidRPr="001D7FC8">
              <w:rPr>
                <w:rFonts w:ascii="Calibri Light" w:eastAsia="MS PGothic" w:hAnsi="Calibri Light" w:cs="Calibri Light"/>
              </w:rPr>
              <w:t xml:space="preserve">with </w:t>
            </w:r>
            <w:r w:rsidRPr="001D7FC8">
              <w:rPr>
                <w:rFonts w:ascii="Calibri Light" w:hAnsi="Calibri Light" w:cs="Calibri Light"/>
              </w:rPr>
              <w:t>{4-14} OFDM symbols</w:t>
            </w:r>
            <w:r w:rsidRPr="001D7FC8">
              <w:rPr>
                <w:rFonts w:ascii="Calibri Light" w:eastAsia="MS PGothic" w:hAnsi="Calibri Light" w:cs="Calibri Light"/>
                <w:sz w:val="18"/>
                <w:szCs w:val="18"/>
              </w:rPr>
              <w:t xml:space="preserve"> and type B </w:t>
            </w:r>
            <w:r w:rsidRPr="001D7FC8">
              <w:rPr>
                <w:rFonts w:ascii="Calibri Light" w:eastAsia="MS PGothic" w:hAnsi="Calibri Light" w:cs="Calibri Light"/>
              </w:rPr>
              <w:t xml:space="preserve">with </w:t>
            </w:r>
            <w:r w:rsidRPr="001D7FC8">
              <w:rPr>
                <w:rFonts w:ascii="Calibri Light" w:hAnsi="Calibri Light" w:cs="Calibri Light"/>
              </w:rPr>
              <w:t>{2, 4, 7} OFDM symbols</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3) TBS determination</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4) Nominal UE processing time for N1 and N2 (Capability #1)</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5) HARQ process operation with configurable number of DL HARQ processes of up to 16</w:t>
            </w:r>
          </w:p>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 xml:space="preserve">6) </w:t>
            </w:r>
            <w:r w:rsidRPr="001D7FC8">
              <w:rPr>
                <w:rFonts w:ascii="Calibri Light" w:eastAsia="SimSun" w:hAnsi="Calibri Light" w:cs="Calibri Light"/>
                <w:sz w:val="18"/>
                <w:szCs w:val="18"/>
                <w:lang w:eastAsia="zh-CN"/>
              </w:rPr>
              <w:t>Cell specific RRC configured UL/DL assignment for TDD</w:t>
            </w:r>
          </w:p>
          <w:p w:rsidR="00C418F9" w:rsidRPr="001D7FC8" w:rsidRDefault="00C418F9" w:rsidP="001D7FC8">
            <w:pPr>
              <w:snapToGrid w:val="0"/>
              <w:rPr>
                <w:rFonts w:ascii="Calibri Light" w:eastAsia="MS PGothic" w:hAnsi="Calibri Light" w:cs="Calibri Light"/>
                <w:sz w:val="18"/>
                <w:szCs w:val="18"/>
              </w:rPr>
            </w:pPr>
            <w:bookmarkStart w:id="1" w:name="_Hlk515889546"/>
            <w:r w:rsidRPr="001D7FC8">
              <w:rPr>
                <w:rFonts w:ascii="Calibri Light" w:eastAsia="SimSun" w:hAnsi="Calibri Light" w:cs="Calibri Light"/>
                <w:sz w:val="18"/>
                <w:szCs w:val="18"/>
                <w:highlight w:val="yellow"/>
                <w:lang w:eastAsia="zh-CN"/>
              </w:rPr>
              <w:t>7) Dynamic UL/DL determination based on L1 scheduling DCI with/without cell specific RRC configured UL/DL assignment</w:t>
            </w:r>
          </w:p>
          <w:bookmarkEnd w:id="1"/>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lastRenderedPageBreak/>
              <w:t xml:space="preserve">8) Intra-slot frequency-hopping for PUSCH scheduled by Type 1 before RRC connection </w:t>
            </w:r>
          </w:p>
          <w:p w:rsidR="00C418F9" w:rsidRPr="00D74478" w:rsidRDefault="00C418F9" w:rsidP="001D7FC8">
            <w:pPr>
              <w:rPr>
                <w:rFonts w:ascii="Calibri Light" w:hAnsi="Calibri Light" w:cs="Calibri Light"/>
              </w:rPr>
            </w:pPr>
          </w:p>
        </w:tc>
        <w:tc>
          <w:tcPr>
            <w:tcW w:w="432"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C418F9" w:rsidRPr="001D7FC8" w:rsidRDefault="00C418F9" w:rsidP="001D7FC8">
            <w:pPr>
              <w:snapToGrid w:val="0"/>
              <w:rPr>
                <w:rFonts w:ascii="Calibri Light" w:hAnsi="Calibri Light" w:cs="Calibri Light"/>
              </w:rPr>
            </w:pPr>
          </w:p>
        </w:tc>
        <w:tc>
          <w:tcPr>
            <w:tcW w:w="1073"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418F9" w:rsidRPr="001D7FC8" w:rsidRDefault="00C418F9" w:rsidP="001D7FC8">
            <w:pPr>
              <w:snapToGrid w:val="0"/>
              <w:rPr>
                <w:rFonts w:ascii="Calibri Light" w:eastAsia="MS PGothic" w:hAnsi="Calibri Light" w:cs="Calibri Light"/>
                <w:sz w:val="18"/>
                <w:szCs w:val="18"/>
              </w:rPr>
            </w:pPr>
            <w:r w:rsidRPr="001D7FC8">
              <w:rPr>
                <w:rFonts w:ascii="Calibri Light" w:eastAsia="MS PGothic" w:hAnsi="Calibri Light" w:cs="Calibri Light"/>
                <w:sz w:val="18"/>
                <w:szCs w:val="18"/>
              </w:rPr>
              <w:t>Note: If UE is configured with more than 8 HARQ processes, RAN4 continue to discuss the impact of 16 HARQ processes</w:t>
            </w:r>
          </w:p>
          <w:p w:rsidR="00C418F9" w:rsidRPr="00D74478" w:rsidRDefault="00C418F9" w:rsidP="001D7FC8">
            <w:pPr>
              <w:rPr>
                <w:rFonts w:ascii="Calibri Light" w:hAnsi="Calibri Light" w:cs="Calibri Light"/>
              </w:rPr>
            </w:pPr>
          </w:p>
        </w:tc>
        <w:tc>
          <w:tcPr>
            <w:tcW w:w="1068"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C418F9" w:rsidRPr="00D74478" w:rsidRDefault="00C418F9" w:rsidP="001D7FC8">
            <w:pPr>
              <w:snapToGrid w:val="0"/>
              <w:rPr>
                <w:rFonts w:ascii="Calibri Light" w:hAnsi="Calibri Light" w:cs="Calibri Light"/>
              </w:rPr>
            </w:pPr>
            <w:r w:rsidRPr="001D7FC8">
              <w:rPr>
                <w:rFonts w:ascii="Calibri Light" w:eastAsia="MS PGothic" w:hAnsi="Calibri Light" w:cs="Calibri Light"/>
                <w:sz w:val="18"/>
                <w:szCs w:val="18"/>
              </w:rPr>
              <w:t>Mandatory without capability signaling</w:t>
            </w:r>
          </w:p>
        </w:tc>
      </w:tr>
    </w:tbl>
    <w:p w:rsidR="00C418F9" w:rsidRDefault="00C418F9" w:rsidP="00C418F9">
      <w:pPr>
        <w:spacing w:after="0"/>
        <w:ind w:right="-96"/>
      </w:pPr>
    </w:p>
    <w:p w:rsidR="00C418F9" w:rsidRDefault="00C418F9" w:rsidP="00C418F9">
      <w:pPr>
        <w:spacing w:after="0"/>
        <w:ind w:right="-96"/>
        <w:rPr>
          <w:lang w:val="en-US"/>
        </w:rPr>
      </w:pPr>
    </w:p>
    <w:p w:rsidR="00652E32" w:rsidRDefault="00652E32" w:rsidP="00C418F9">
      <w:pPr>
        <w:spacing w:after="0"/>
        <w:ind w:right="-96"/>
        <w:rPr>
          <w:b/>
          <w:lang w:val="en-US"/>
        </w:rPr>
      </w:pPr>
    </w:p>
    <w:p w:rsidR="00652E32" w:rsidRPr="004F043B" w:rsidRDefault="00652E32" w:rsidP="00652E32">
      <w:pPr>
        <w:spacing w:after="0"/>
        <w:ind w:right="-96"/>
        <w:rPr>
          <w:b/>
          <w:lang w:val="en-US"/>
        </w:rPr>
      </w:pPr>
      <w:r>
        <w:rPr>
          <w:b/>
          <w:lang w:val="en-US"/>
        </w:rPr>
        <w:t>RAN1: HARQ-ACK codebook</w:t>
      </w:r>
    </w:p>
    <w:p w:rsidR="00652E32" w:rsidRDefault="00652E32" w:rsidP="00652E32">
      <w:pPr>
        <w:pStyle w:val="ListParagraph"/>
        <w:numPr>
          <w:ilvl w:val="0"/>
          <w:numId w:val="20"/>
        </w:numPr>
        <w:spacing w:after="0"/>
        <w:ind w:right="-96"/>
        <w:rPr>
          <w:lang w:val="en-US"/>
        </w:rPr>
      </w:pPr>
      <w:r>
        <w:rPr>
          <w:lang w:val="en-US"/>
        </w:rPr>
        <w:t>Features 4-10 and 4-11 are both set as mandatory with capability, leading to no industry guidance.</w:t>
      </w:r>
    </w:p>
    <w:p w:rsidR="00652E32" w:rsidRPr="000A6614" w:rsidRDefault="00652E32" w:rsidP="00652E32">
      <w:pPr>
        <w:spacing w:after="0"/>
        <w:ind w:left="360" w:right="-96"/>
        <w:rPr>
          <w:b/>
        </w:rPr>
      </w:pPr>
      <w:r w:rsidRPr="000E6497">
        <w:rPr>
          <w:b/>
        </w:rPr>
        <w:t>Proposal</w:t>
      </w:r>
      <w:r>
        <w:rPr>
          <w:b/>
        </w:rPr>
        <w:t xml:space="preserve"> 3</w:t>
      </w:r>
      <w:r w:rsidRPr="000E6497">
        <w:rPr>
          <w:b/>
        </w:rPr>
        <w:t xml:space="preserve">: </w:t>
      </w:r>
      <w:r>
        <w:rPr>
          <w:b/>
        </w:rPr>
        <w:t xml:space="preserve"> Make one of the 4-10, 4-11 mandatory </w:t>
      </w:r>
      <w:r>
        <w:rPr>
          <w:b/>
          <w:u w:val="single"/>
        </w:rPr>
        <w:t>without</w:t>
      </w:r>
      <w:r>
        <w:rPr>
          <w:b/>
        </w:rPr>
        <w:t xml:space="preserve"> capability signalling. Nokia preference would be to make 4-10 mandatory without capability.</w:t>
      </w:r>
    </w:p>
    <w:p w:rsidR="00652E32" w:rsidRDefault="00652E32" w:rsidP="00652E32">
      <w:pPr>
        <w:spacing w:after="0"/>
        <w:ind w:right="-96"/>
        <w:rPr>
          <w:lang w:val="en-US"/>
        </w:rPr>
      </w:pPr>
    </w:p>
    <w:p w:rsidR="00652E32" w:rsidRDefault="00652E32" w:rsidP="00652E32">
      <w:pPr>
        <w:spacing w:after="0"/>
        <w:ind w:right="-96"/>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3"/>
        <w:gridCol w:w="1277"/>
        <w:gridCol w:w="2693"/>
        <w:gridCol w:w="1275"/>
        <w:gridCol w:w="1836"/>
        <w:gridCol w:w="1847"/>
      </w:tblGrid>
      <w:tr w:rsidR="00652E32" w:rsidRPr="00A2545F" w:rsidTr="001D7FC8">
        <w:trPr>
          <w:trHeight w:val="708"/>
        </w:trPr>
        <w:tc>
          <w:tcPr>
            <w:tcW w:w="365" w:type="pct"/>
            <w:shd w:val="clear" w:color="auto" w:fill="auto"/>
            <w:vAlign w:val="center"/>
          </w:tcPr>
          <w:p w:rsidR="00652E32" w:rsidRPr="001D7FC8" w:rsidRDefault="00652E32" w:rsidP="001D7FC8">
            <w:pPr>
              <w:snapToGrid w:val="0"/>
              <w:rPr>
                <w:rFonts w:ascii="Arial" w:eastAsia="MS PGothic" w:hAnsi="Arial" w:cs="Arial"/>
                <w:b/>
                <w:sz w:val="18"/>
                <w:szCs w:val="18"/>
              </w:rPr>
            </w:pPr>
            <w:r w:rsidRPr="001D7FC8">
              <w:rPr>
                <w:rFonts w:ascii="Arial" w:eastAsia="MS PGothic" w:hAnsi="Arial" w:cs="Arial"/>
                <w:b/>
                <w:sz w:val="18"/>
                <w:szCs w:val="18"/>
              </w:rPr>
              <w:t>#</w:t>
            </w:r>
          </w:p>
        </w:tc>
        <w:tc>
          <w:tcPr>
            <w:tcW w:w="663" w:type="pct"/>
            <w:shd w:val="clear" w:color="auto" w:fill="auto"/>
          </w:tcPr>
          <w:p w:rsidR="00652E32" w:rsidRPr="001D7FC8" w:rsidRDefault="00652E32" w:rsidP="001D7FC8">
            <w:pPr>
              <w:snapToGrid w:val="0"/>
              <w:rPr>
                <w:rFonts w:ascii="Arial" w:eastAsia="MS PGothic" w:hAnsi="Arial" w:cs="Arial"/>
                <w:b/>
                <w:sz w:val="18"/>
                <w:szCs w:val="18"/>
              </w:rPr>
            </w:pPr>
            <w:r w:rsidRPr="001D7FC8">
              <w:rPr>
                <w:rFonts w:ascii="Arial" w:eastAsia="MS PGothic" w:hAnsi="Arial" w:cs="Arial"/>
                <w:b/>
                <w:sz w:val="18"/>
                <w:szCs w:val="18"/>
              </w:rPr>
              <w:t>Freature group</w:t>
            </w:r>
          </w:p>
        </w:tc>
        <w:tc>
          <w:tcPr>
            <w:tcW w:w="1398" w:type="pct"/>
            <w:shd w:val="clear" w:color="auto" w:fill="auto"/>
            <w:vAlign w:val="center"/>
          </w:tcPr>
          <w:p w:rsidR="00652E32" w:rsidRPr="001D7FC8" w:rsidRDefault="00652E32" w:rsidP="001D7FC8">
            <w:pPr>
              <w:snapToGrid w:val="0"/>
              <w:rPr>
                <w:rFonts w:ascii="Malgun Gothic" w:hAnsi="Malgun Gothic" w:cs="MS PGothic"/>
                <w:b/>
                <w:sz w:val="18"/>
                <w:szCs w:val="18"/>
              </w:rPr>
            </w:pPr>
            <w:r w:rsidRPr="001D7FC8">
              <w:rPr>
                <w:rFonts w:ascii="Malgun Gothic" w:hAnsi="Malgun Gothic" w:cs="MS PGothic"/>
                <w:b/>
                <w:sz w:val="18"/>
                <w:szCs w:val="18"/>
              </w:rPr>
              <w:t>Components</w:t>
            </w:r>
          </w:p>
        </w:tc>
        <w:tc>
          <w:tcPr>
            <w:tcW w:w="662" w:type="pct"/>
            <w:shd w:val="clear" w:color="auto" w:fill="auto"/>
            <w:vAlign w:val="center"/>
          </w:tcPr>
          <w:p w:rsidR="00652E32" w:rsidRPr="001D7FC8" w:rsidRDefault="00652E32" w:rsidP="001D7FC8">
            <w:pPr>
              <w:snapToGrid w:val="0"/>
              <w:rPr>
                <w:rFonts w:ascii="Arial" w:eastAsia="MS PGothic" w:hAnsi="Arial" w:cs="Arial"/>
                <w:b/>
                <w:sz w:val="18"/>
                <w:szCs w:val="18"/>
              </w:rPr>
            </w:pPr>
            <w:r w:rsidRPr="001D7FC8">
              <w:rPr>
                <w:rFonts w:ascii="Arial" w:eastAsia="MS PGothic" w:hAnsi="Arial" w:cs="Arial"/>
                <w:b/>
                <w:sz w:val="18"/>
                <w:szCs w:val="18"/>
              </w:rPr>
              <w:t>Responsible WG</w:t>
            </w:r>
          </w:p>
        </w:tc>
        <w:tc>
          <w:tcPr>
            <w:tcW w:w="953" w:type="pct"/>
            <w:shd w:val="clear" w:color="000000" w:fill="BFBFBF"/>
            <w:vAlign w:val="center"/>
          </w:tcPr>
          <w:p w:rsidR="00652E32" w:rsidRPr="001D7FC8" w:rsidRDefault="00652E32" w:rsidP="001D7FC8">
            <w:pPr>
              <w:snapToGrid w:val="0"/>
              <w:rPr>
                <w:rFonts w:ascii="Arial" w:eastAsia="MS PGothic" w:hAnsi="Arial" w:cs="Arial"/>
                <w:b/>
                <w:sz w:val="18"/>
                <w:szCs w:val="18"/>
              </w:rPr>
            </w:pPr>
            <w:r w:rsidRPr="001D7FC8">
              <w:rPr>
                <w:rFonts w:ascii="Arial" w:eastAsia="MS PGothic" w:hAnsi="Arial" w:cs="Arial"/>
                <w:b/>
                <w:sz w:val="18"/>
                <w:szCs w:val="18"/>
              </w:rPr>
              <w:t>RAN WG recommendation</w:t>
            </w:r>
          </w:p>
        </w:tc>
        <w:tc>
          <w:tcPr>
            <w:tcW w:w="959" w:type="pct"/>
            <w:shd w:val="clear" w:color="auto" w:fill="auto"/>
          </w:tcPr>
          <w:p w:rsidR="00652E32" w:rsidRPr="001D7FC8" w:rsidRDefault="00652E32" w:rsidP="001D7FC8">
            <w:pPr>
              <w:snapToGrid w:val="0"/>
              <w:rPr>
                <w:rFonts w:ascii="Arial" w:eastAsia="MS PGothic" w:hAnsi="Arial" w:cs="Arial"/>
                <w:b/>
                <w:sz w:val="18"/>
                <w:szCs w:val="18"/>
              </w:rPr>
            </w:pPr>
            <w:r w:rsidRPr="001D7FC8">
              <w:rPr>
                <w:rFonts w:ascii="Arial" w:eastAsia="MS PGothic" w:hAnsi="Arial" w:cs="Arial"/>
                <w:b/>
                <w:sz w:val="18"/>
                <w:szCs w:val="18"/>
              </w:rPr>
              <w:t>TSG-RAN decision</w:t>
            </w:r>
          </w:p>
        </w:tc>
      </w:tr>
      <w:tr w:rsidR="00652E32" w:rsidRPr="00A2545F" w:rsidTr="001D7FC8">
        <w:trPr>
          <w:trHeight w:val="708"/>
        </w:trPr>
        <w:tc>
          <w:tcPr>
            <w:tcW w:w="365" w:type="pct"/>
            <w:shd w:val="clear" w:color="auto" w:fill="auto"/>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4-10</w:t>
            </w:r>
          </w:p>
        </w:tc>
        <w:tc>
          <w:tcPr>
            <w:tcW w:w="663" w:type="pct"/>
            <w:shd w:val="clear" w:color="auto" w:fill="auto"/>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Dynamic HARQ-ACK codebook</w:t>
            </w:r>
          </w:p>
        </w:tc>
        <w:tc>
          <w:tcPr>
            <w:tcW w:w="1398" w:type="pct"/>
            <w:shd w:val="clear" w:color="auto" w:fill="auto"/>
            <w:vAlign w:val="center"/>
          </w:tcPr>
          <w:p w:rsidR="00652E32" w:rsidRPr="00CA4C8A" w:rsidRDefault="00652E32" w:rsidP="001D7FC8">
            <w:pPr>
              <w:snapToGrid w:val="0"/>
              <w:rPr>
                <w:rFonts w:ascii="Malgun Gothic" w:hAnsi="Malgun Gothic" w:cs="MS PGothic"/>
                <w:sz w:val="18"/>
                <w:szCs w:val="18"/>
              </w:rPr>
            </w:pPr>
            <w:r>
              <w:rPr>
                <w:rFonts w:ascii="Malgun Gothic" w:hAnsi="Malgun Gothic" w:cs="MS PGothic" w:hint="eastAsia"/>
                <w:sz w:val="18"/>
                <w:szCs w:val="18"/>
              </w:rPr>
              <w:t>R</w:t>
            </w:r>
            <w:r>
              <w:rPr>
                <w:rFonts w:ascii="Malgun Gothic" w:hAnsi="Malgun Gothic" w:cs="MS PGothic"/>
                <w:sz w:val="18"/>
                <w:szCs w:val="18"/>
              </w:rPr>
              <w:t>AN1 understanding is that at least one of 4-10 and 4-11 is set to ‘1’</w:t>
            </w:r>
          </w:p>
        </w:tc>
        <w:tc>
          <w:tcPr>
            <w:tcW w:w="662" w:type="pct"/>
            <w:shd w:val="clear" w:color="auto" w:fill="auto"/>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RAN1</w:t>
            </w:r>
          </w:p>
        </w:tc>
        <w:tc>
          <w:tcPr>
            <w:tcW w:w="953" w:type="pct"/>
            <w:shd w:val="clear" w:color="000000" w:fill="BFBFBF"/>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 xml:space="preserve">Mandatory with capability signaling </w:t>
            </w:r>
          </w:p>
        </w:tc>
        <w:tc>
          <w:tcPr>
            <w:tcW w:w="959" w:type="pct"/>
            <w:shd w:val="clear" w:color="auto" w:fill="auto"/>
          </w:tcPr>
          <w:p w:rsidR="00652E32" w:rsidRPr="00A2545F" w:rsidRDefault="00652E32" w:rsidP="001D7FC8">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 xml:space="preserve">andatory </w:t>
            </w:r>
            <w:r w:rsidRPr="00652E32">
              <w:rPr>
                <w:rFonts w:ascii="Arial" w:eastAsia="MS PGothic" w:hAnsi="Arial" w:cs="Arial"/>
                <w:sz w:val="18"/>
                <w:szCs w:val="18"/>
                <w:highlight w:val="yellow"/>
              </w:rPr>
              <w:t>with</w:t>
            </w:r>
            <w:r>
              <w:rPr>
                <w:rFonts w:ascii="Arial" w:eastAsia="MS PGothic" w:hAnsi="Arial" w:cs="Arial"/>
                <w:sz w:val="18"/>
                <w:szCs w:val="18"/>
              </w:rPr>
              <w:t xml:space="preserve"> capability signaling</w:t>
            </w:r>
          </w:p>
        </w:tc>
      </w:tr>
      <w:tr w:rsidR="00652E32" w:rsidRPr="00A2545F" w:rsidTr="001D7FC8">
        <w:trPr>
          <w:trHeight w:val="56"/>
        </w:trPr>
        <w:tc>
          <w:tcPr>
            <w:tcW w:w="365" w:type="pct"/>
            <w:shd w:val="clear" w:color="auto" w:fill="auto"/>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4-11</w:t>
            </w:r>
          </w:p>
        </w:tc>
        <w:tc>
          <w:tcPr>
            <w:tcW w:w="663" w:type="pct"/>
            <w:shd w:val="clear" w:color="auto" w:fill="auto"/>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Semi-static HARQ-ACK codebook</w:t>
            </w:r>
          </w:p>
        </w:tc>
        <w:tc>
          <w:tcPr>
            <w:tcW w:w="1398" w:type="pct"/>
            <w:shd w:val="clear" w:color="auto" w:fill="auto"/>
            <w:vAlign w:val="center"/>
          </w:tcPr>
          <w:p w:rsidR="00652E32" w:rsidRPr="00A2545F" w:rsidRDefault="00652E32" w:rsidP="001D7FC8">
            <w:pPr>
              <w:snapToGrid w:val="0"/>
              <w:rPr>
                <w:rFonts w:ascii="Malgun Gothic" w:eastAsia="Malgun Gothic" w:hAnsi="Malgun Gothic" w:cs="MS PGothic"/>
                <w:sz w:val="18"/>
                <w:szCs w:val="18"/>
              </w:rPr>
            </w:pPr>
          </w:p>
        </w:tc>
        <w:tc>
          <w:tcPr>
            <w:tcW w:w="662" w:type="pct"/>
            <w:shd w:val="clear" w:color="auto" w:fill="auto"/>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RAN1</w:t>
            </w:r>
          </w:p>
        </w:tc>
        <w:tc>
          <w:tcPr>
            <w:tcW w:w="953" w:type="pct"/>
            <w:shd w:val="clear" w:color="000000" w:fill="BFBFBF"/>
            <w:vAlign w:val="center"/>
          </w:tcPr>
          <w:p w:rsidR="00652E32" w:rsidRPr="00A2545F" w:rsidRDefault="00652E32" w:rsidP="001D7FC8">
            <w:pPr>
              <w:snapToGrid w:val="0"/>
              <w:rPr>
                <w:rFonts w:ascii="Arial" w:eastAsia="MS PGothic" w:hAnsi="Arial" w:cs="Arial"/>
                <w:sz w:val="18"/>
                <w:szCs w:val="18"/>
              </w:rPr>
            </w:pPr>
            <w:r w:rsidRPr="00A2545F">
              <w:rPr>
                <w:rFonts w:ascii="Arial" w:eastAsia="MS PGothic" w:hAnsi="Arial" w:cs="Arial"/>
                <w:sz w:val="18"/>
                <w:szCs w:val="18"/>
              </w:rPr>
              <w:t>Mandatory with capability signaling</w:t>
            </w:r>
          </w:p>
        </w:tc>
        <w:tc>
          <w:tcPr>
            <w:tcW w:w="959" w:type="pct"/>
            <w:shd w:val="clear" w:color="auto" w:fill="auto"/>
          </w:tcPr>
          <w:p w:rsidR="00652E32" w:rsidRPr="00A2545F" w:rsidRDefault="00652E32" w:rsidP="001D7FC8">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 xml:space="preserve">andatory </w:t>
            </w:r>
            <w:r w:rsidRPr="00652E32">
              <w:rPr>
                <w:rFonts w:ascii="Arial" w:eastAsia="MS PGothic" w:hAnsi="Arial" w:cs="Arial"/>
                <w:sz w:val="18"/>
                <w:szCs w:val="18"/>
                <w:highlight w:val="yellow"/>
              </w:rPr>
              <w:t>with</w:t>
            </w:r>
            <w:r>
              <w:rPr>
                <w:rFonts w:ascii="Arial" w:eastAsia="MS PGothic" w:hAnsi="Arial" w:cs="Arial"/>
                <w:sz w:val="18"/>
                <w:szCs w:val="18"/>
              </w:rPr>
              <w:t xml:space="preserve"> capability signaling</w:t>
            </w:r>
          </w:p>
        </w:tc>
      </w:tr>
    </w:tbl>
    <w:p w:rsidR="00652E32" w:rsidRDefault="00652E32" w:rsidP="00652E32">
      <w:pPr>
        <w:spacing w:after="0"/>
        <w:ind w:right="-96"/>
        <w:rPr>
          <w:lang w:val="en-US"/>
        </w:rPr>
      </w:pPr>
    </w:p>
    <w:p w:rsidR="00652E32" w:rsidRDefault="00652E32" w:rsidP="00652E32">
      <w:pPr>
        <w:spacing w:after="0"/>
        <w:ind w:right="-96"/>
        <w:rPr>
          <w:lang w:val="en-US"/>
        </w:rPr>
      </w:pPr>
    </w:p>
    <w:p w:rsidR="00652E32" w:rsidRDefault="00652E32" w:rsidP="00652E32">
      <w:pPr>
        <w:spacing w:after="0"/>
        <w:ind w:right="-96"/>
        <w:rPr>
          <w:lang w:val="en-US"/>
        </w:rPr>
      </w:pPr>
    </w:p>
    <w:p w:rsidR="00652E32" w:rsidRDefault="00652E32" w:rsidP="00C418F9">
      <w:pPr>
        <w:spacing w:after="0"/>
        <w:ind w:right="-96"/>
        <w:rPr>
          <w:b/>
          <w:lang w:val="en-US"/>
        </w:rPr>
      </w:pPr>
    </w:p>
    <w:p w:rsidR="00C418F9" w:rsidRPr="001D7FC8" w:rsidRDefault="00C418F9" w:rsidP="00C418F9">
      <w:pPr>
        <w:spacing w:after="0"/>
        <w:ind w:right="-96"/>
        <w:rPr>
          <w:b/>
          <w:lang w:val="en-US"/>
        </w:rPr>
      </w:pPr>
      <w:r>
        <w:rPr>
          <w:b/>
          <w:lang w:val="en-US"/>
        </w:rPr>
        <w:t xml:space="preserve">RAN1: </w:t>
      </w:r>
      <w:r w:rsidRPr="001D7FC8">
        <w:rPr>
          <w:b/>
          <w:lang w:val="en-US"/>
        </w:rPr>
        <w:t>Multiplexing several TBs in a slot</w:t>
      </w:r>
    </w:p>
    <w:p w:rsidR="00C418F9" w:rsidRDefault="00C418F9" w:rsidP="00C418F9">
      <w:pPr>
        <w:pStyle w:val="ListParagraph"/>
        <w:numPr>
          <w:ilvl w:val="0"/>
          <w:numId w:val="20"/>
        </w:numPr>
        <w:spacing w:after="0"/>
        <w:ind w:right="-96"/>
        <w:rPr>
          <w:lang w:val="en-US"/>
        </w:rPr>
      </w:pPr>
      <w:r>
        <w:rPr>
          <w:lang w:val="en-US"/>
        </w:rPr>
        <w:t>F</w:t>
      </w:r>
      <w:r w:rsidRPr="00494A46">
        <w:rPr>
          <w:lang w:val="en-US"/>
        </w:rPr>
        <w:t xml:space="preserve">eatures 5-11 and 5-12 were intended to schedule the UE to receive or transmit several TBs in a </w:t>
      </w:r>
      <w:r w:rsidRPr="00494A46">
        <w:rPr>
          <w:b/>
          <w:lang w:val="en-US"/>
        </w:rPr>
        <w:t>time-domain multiplexed</w:t>
      </w:r>
      <w:r w:rsidRPr="00494A46">
        <w:rPr>
          <w:lang w:val="en-US"/>
        </w:rPr>
        <w:t xml:space="preserve"> manner, while another feature allowing for the UE to be scheduled with two TBs in parallel to multiplex eMBB and URLLC traffic was likely behind the original wording of 5-11. It appears that the two features became intertwined together and FDM got copy-pasted to all these features.</w:t>
      </w:r>
    </w:p>
    <w:p w:rsidR="00C418F9" w:rsidRPr="000E6497" w:rsidRDefault="00C418F9" w:rsidP="00C418F9">
      <w:pPr>
        <w:spacing w:after="0"/>
        <w:ind w:left="360" w:right="-96"/>
        <w:rPr>
          <w:b/>
        </w:rPr>
      </w:pPr>
      <w:r w:rsidRPr="000E6497">
        <w:rPr>
          <w:b/>
        </w:rPr>
        <w:t>Proposal</w:t>
      </w:r>
      <w:r w:rsidR="00652E32">
        <w:rPr>
          <w:b/>
        </w:rPr>
        <w:t xml:space="preserve"> 4</w:t>
      </w:r>
      <w:r w:rsidRPr="000E6497">
        <w:rPr>
          <w:b/>
        </w:rPr>
        <w:t xml:space="preserve">: </w:t>
      </w:r>
      <w:r>
        <w:rPr>
          <w:b/>
        </w:rPr>
        <w:t xml:space="preserve"> For multiplexing several TBs in a slot</w:t>
      </w:r>
    </w:p>
    <w:p w:rsidR="00C418F9" w:rsidRDefault="00C418F9" w:rsidP="00C418F9">
      <w:pPr>
        <w:pStyle w:val="ListParagraph"/>
        <w:numPr>
          <w:ilvl w:val="0"/>
          <w:numId w:val="20"/>
        </w:numPr>
        <w:spacing w:after="0"/>
        <w:ind w:right="-96"/>
        <w:rPr>
          <w:b/>
        </w:rPr>
      </w:pPr>
      <w:r>
        <w:rPr>
          <w:b/>
        </w:rPr>
        <w:t>Change the note in features 5-11, 5-11a, 5-11b, 5-12, 5-12a and 5-12b from FDM to TDM, and clarify this also in the feature name</w:t>
      </w:r>
    </w:p>
    <w:p w:rsidR="00C418F9" w:rsidRDefault="00C418F9" w:rsidP="00C418F9">
      <w:pPr>
        <w:pStyle w:val="ListParagraph"/>
        <w:numPr>
          <w:ilvl w:val="0"/>
          <w:numId w:val="20"/>
        </w:numPr>
        <w:spacing w:after="0"/>
        <w:ind w:right="-96"/>
        <w:rPr>
          <w:b/>
        </w:rPr>
      </w:pPr>
      <w:r>
        <w:rPr>
          <w:b/>
        </w:rPr>
        <w:t xml:space="preserve">Add another feature 5-11c: </w:t>
      </w:r>
      <w:r>
        <w:rPr>
          <w:rFonts w:ascii="Arial" w:eastAsia="MS PGothic" w:hAnsi="Arial" w:cs="Arial"/>
          <w:sz w:val="18"/>
          <w:szCs w:val="18"/>
        </w:rPr>
        <w:t>Up to 2</w:t>
      </w:r>
      <w:r w:rsidRPr="00CA4C8A">
        <w:rPr>
          <w:rFonts w:ascii="Arial" w:eastAsia="MS PGothic" w:hAnsi="Arial" w:cs="Arial"/>
          <w:sz w:val="18"/>
          <w:szCs w:val="18"/>
        </w:rPr>
        <w:t xml:space="preserve"> </w:t>
      </w:r>
      <w:r>
        <w:rPr>
          <w:rFonts w:ascii="Arial" w:eastAsia="MS PGothic" w:hAnsi="Arial" w:cs="Arial"/>
          <w:sz w:val="18"/>
          <w:szCs w:val="18"/>
        </w:rPr>
        <w:t xml:space="preserve">frequency-multiplexed </w:t>
      </w:r>
      <w:r w:rsidRPr="00CA4C8A">
        <w:rPr>
          <w:rFonts w:ascii="Arial" w:eastAsia="MS PGothic" w:hAnsi="Arial" w:cs="Arial"/>
          <w:sz w:val="18"/>
          <w:szCs w:val="18"/>
        </w:rPr>
        <w:t>unicast PDSCHs per slot for different TBs</w:t>
      </w:r>
    </w:p>
    <w:p w:rsidR="00C418F9" w:rsidRPr="001D7FC8" w:rsidRDefault="00C418F9" w:rsidP="00C418F9">
      <w:pPr>
        <w:spacing w:after="0"/>
        <w:ind w:right="-96"/>
      </w:pPr>
    </w:p>
    <w:p w:rsidR="00C418F9" w:rsidRPr="001D7FC8" w:rsidRDefault="00C418F9" w:rsidP="00C418F9">
      <w:pPr>
        <w:spacing w:after="0"/>
        <w:ind w:right="-96"/>
      </w:pPr>
    </w:p>
    <w:p w:rsidR="00C418F9" w:rsidRDefault="00C418F9" w:rsidP="00C418F9">
      <w:pPr>
        <w:spacing w:after="0"/>
        <w:ind w:right="-96"/>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46"/>
        <w:gridCol w:w="2265"/>
        <w:gridCol w:w="6520"/>
      </w:tblGrid>
      <w:tr w:rsidR="00C418F9" w:rsidRPr="00CA4C8A" w:rsidTr="001D7FC8">
        <w:trPr>
          <w:trHeight w:val="437"/>
        </w:trPr>
        <w:tc>
          <w:tcPr>
            <w:tcW w:w="439" w:type="pct"/>
            <w:shd w:val="clear" w:color="auto" w:fill="auto"/>
          </w:tcPr>
          <w:p w:rsidR="00C418F9" w:rsidRPr="00CA4C8A" w:rsidRDefault="00C418F9" w:rsidP="001D7FC8">
            <w:pPr>
              <w:snapToGrid w:val="0"/>
              <w:rPr>
                <w:rFonts w:ascii="Arial" w:eastAsia="MS PGothic" w:hAnsi="Arial" w:cs="Arial"/>
                <w:sz w:val="18"/>
                <w:szCs w:val="18"/>
              </w:rPr>
            </w:pPr>
            <w:r w:rsidRPr="00CA4C8A">
              <w:rPr>
                <w:rFonts w:ascii="Arial" w:eastAsia="MS PGothic" w:hAnsi="Arial" w:cs="Arial"/>
                <w:sz w:val="18"/>
                <w:szCs w:val="18"/>
              </w:rPr>
              <w:t>5-11</w:t>
            </w:r>
          </w:p>
        </w:tc>
        <w:tc>
          <w:tcPr>
            <w:tcW w:w="1176" w:type="pct"/>
            <w:shd w:val="clear" w:color="auto" w:fill="auto"/>
          </w:tcPr>
          <w:p w:rsidR="00C418F9" w:rsidRPr="00CA4C8A" w:rsidRDefault="00C418F9" w:rsidP="001D7FC8">
            <w:pPr>
              <w:snapToGrid w:val="0"/>
              <w:rPr>
                <w:rFonts w:ascii="Arial" w:eastAsia="MS PGothic" w:hAnsi="Arial" w:cs="Arial"/>
                <w:sz w:val="18"/>
                <w:szCs w:val="18"/>
              </w:rPr>
            </w:pPr>
            <w:r>
              <w:rPr>
                <w:rFonts w:ascii="Arial" w:eastAsia="MS PGothic" w:hAnsi="Arial" w:cs="Arial"/>
                <w:sz w:val="18"/>
                <w:szCs w:val="18"/>
              </w:rPr>
              <w:t>Up to 2</w:t>
            </w:r>
            <w:r w:rsidRPr="00CA4C8A">
              <w:rPr>
                <w:rFonts w:ascii="Arial" w:eastAsia="MS PGothic" w:hAnsi="Arial" w:cs="Arial"/>
                <w:sz w:val="18"/>
                <w:szCs w:val="18"/>
              </w:rPr>
              <w:t xml:space="preserve"> unicast PDSCHs per slot for different TBs </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2 </w:t>
            </w:r>
            <w:r w:rsidRPr="006A6A2F">
              <w:rPr>
                <w:rFonts w:ascii="Arial" w:eastAsia="MS PGothic" w:hAnsi="Arial" w:cs="Arial"/>
                <w:sz w:val="18"/>
                <w:szCs w:val="18"/>
              </w:rPr>
              <w:t>unicast PDSCHs per slot</w:t>
            </w:r>
            <w:r>
              <w:rPr>
                <w:rFonts w:ascii="Arial" w:eastAsia="MS PGothic" w:hAnsi="Arial" w:cs="Arial"/>
                <w:sz w:val="18"/>
                <w:szCs w:val="18"/>
              </w:rPr>
              <w:t xml:space="preserve"> i</w:t>
            </w:r>
            <w:r w:rsidRPr="006A6A2F">
              <w:rPr>
                <w:rFonts w:ascii="Arial" w:eastAsia="MS PGothic" w:hAnsi="Arial" w:cs="Arial"/>
                <w:sz w:val="18"/>
                <w:szCs w:val="18"/>
              </w:rPr>
              <w:t xml:space="preserve">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Pr="00CA4C8A" w:rsidRDefault="00C418F9" w:rsidP="001D7FC8">
            <w:pPr>
              <w:snapToGrid w:val="0"/>
              <w:spacing w:after="0"/>
              <w:rPr>
                <w:rFonts w:ascii="Malgun Gothic" w:hAnsi="Malgun Gothic" w:cs="MS PGothic"/>
                <w:sz w:val="18"/>
                <w:szCs w:val="18"/>
              </w:rPr>
            </w:pPr>
            <w:r>
              <w:rPr>
                <w:rFonts w:ascii="Malgun Gothic" w:hAnsi="Malgun Gothic" w:cs="MS PGothic"/>
                <w:sz w:val="18"/>
                <w:szCs w:val="18"/>
              </w:rPr>
              <w:t>This capability is necessary for each SCS</w:t>
            </w:r>
          </w:p>
        </w:tc>
      </w:tr>
      <w:tr w:rsidR="00C418F9" w:rsidRPr="006A6A2F" w:rsidTr="001D7FC8">
        <w:trPr>
          <w:trHeight w:val="635"/>
        </w:trPr>
        <w:tc>
          <w:tcPr>
            <w:tcW w:w="439"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-11a</w:t>
            </w:r>
          </w:p>
        </w:tc>
        <w:tc>
          <w:tcPr>
            <w:tcW w:w="1176"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sz w:val="18"/>
                <w:szCs w:val="18"/>
              </w:rPr>
              <w:t>Up to 7</w:t>
            </w:r>
            <w:r w:rsidRPr="006A6A2F">
              <w:rPr>
                <w:rFonts w:ascii="Arial" w:eastAsia="MS PGothic" w:hAnsi="Arial" w:cs="Arial"/>
                <w:sz w:val="18"/>
                <w:szCs w:val="18"/>
              </w:rPr>
              <w:t xml:space="preserve"> unicast PDSCHs per slot for different TBs</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7 </w:t>
            </w:r>
            <w:r w:rsidRPr="006A6A2F">
              <w:rPr>
                <w:rFonts w:ascii="Arial" w:eastAsia="MS PGothic" w:hAnsi="Arial" w:cs="Arial"/>
                <w:sz w:val="18"/>
                <w:szCs w:val="18"/>
              </w:rPr>
              <w:t>unicast PDSCHs per slot</w:t>
            </w:r>
            <w:r>
              <w:rPr>
                <w:rFonts w:ascii="Arial" w:eastAsia="MS PGothic" w:hAnsi="Arial" w:cs="Arial"/>
                <w:sz w:val="18"/>
                <w:szCs w:val="18"/>
              </w:rPr>
              <w:t xml:space="preserve"> i</w:t>
            </w:r>
            <w:r w:rsidRPr="006A6A2F">
              <w:rPr>
                <w:rFonts w:ascii="Arial" w:eastAsia="MS PGothic" w:hAnsi="Arial" w:cs="Arial"/>
                <w:sz w:val="18"/>
                <w:szCs w:val="18"/>
              </w:rPr>
              <w:t xml:space="preserve">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Pr="006A6A2F" w:rsidRDefault="00C418F9" w:rsidP="001D7FC8">
            <w:pPr>
              <w:snapToGrid w:val="0"/>
              <w:spacing w:after="0"/>
              <w:rPr>
                <w:rFonts w:ascii="Arial" w:eastAsia="MS PGothic" w:hAnsi="Arial" w:cs="Arial"/>
                <w:sz w:val="18"/>
                <w:szCs w:val="18"/>
              </w:rPr>
            </w:pPr>
            <w:r>
              <w:rPr>
                <w:rFonts w:ascii="Malgun Gothic" w:hAnsi="Malgun Gothic" w:cs="MS PGothic"/>
                <w:sz w:val="18"/>
                <w:szCs w:val="18"/>
              </w:rPr>
              <w:t>This capability is necessary for each SCS</w:t>
            </w:r>
          </w:p>
        </w:tc>
      </w:tr>
      <w:tr w:rsidR="00C418F9" w:rsidRPr="006A6A2F" w:rsidTr="001D7FC8">
        <w:trPr>
          <w:trHeight w:val="265"/>
        </w:trPr>
        <w:tc>
          <w:tcPr>
            <w:tcW w:w="439"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hint="eastAsia"/>
                <w:sz w:val="18"/>
                <w:szCs w:val="18"/>
              </w:rPr>
              <w:t>5</w:t>
            </w:r>
            <w:r>
              <w:rPr>
                <w:rFonts w:ascii="Arial" w:eastAsia="MS PGothic" w:hAnsi="Arial" w:cs="Arial"/>
                <w:sz w:val="18"/>
                <w:szCs w:val="18"/>
              </w:rPr>
              <w:t>-11b</w:t>
            </w:r>
          </w:p>
        </w:tc>
        <w:tc>
          <w:tcPr>
            <w:tcW w:w="1176"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sz w:val="18"/>
                <w:szCs w:val="18"/>
              </w:rPr>
              <w:t>Up to 4</w:t>
            </w:r>
            <w:r w:rsidRPr="006A6A2F">
              <w:rPr>
                <w:rFonts w:ascii="Arial" w:eastAsia="MS PGothic" w:hAnsi="Arial" w:cs="Arial"/>
                <w:sz w:val="18"/>
                <w:szCs w:val="18"/>
              </w:rPr>
              <w:t xml:space="preserve"> unicast PDSCHs per slot for different TBs</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4 </w:t>
            </w:r>
            <w:r w:rsidRPr="006A6A2F">
              <w:rPr>
                <w:rFonts w:ascii="Arial" w:eastAsia="MS PGothic" w:hAnsi="Arial" w:cs="Arial"/>
                <w:sz w:val="18"/>
                <w:szCs w:val="18"/>
              </w:rPr>
              <w:t>unicast PDSCHs per slot</w:t>
            </w:r>
            <w:r>
              <w:rPr>
                <w:rFonts w:ascii="Arial" w:eastAsia="MS PGothic" w:hAnsi="Arial" w:cs="Arial"/>
                <w:sz w:val="18"/>
                <w:szCs w:val="18"/>
              </w:rPr>
              <w:t xml:space="preserve"> i</w:t>
            </w:r>
            <w:r w:rsidRPr="006A6A2F">
              <w:rPr>
                <w:rFonts w:ascii="Arial" w:eastAsia="MS PGothic" w:hAnsi="Arial" w:cs="Arial"/>
                <w:sz w:val="18"/>
                <w:szCs w:val="18"/>
              </w:rPr>
              <w:t xml:space="preserve">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Pr="006A6A2F" w:rsidRDefault="00C418F9" w:rsidP="001D7FC8">
            <w:pPr>
              <w:snapToGrid w:val="0"/>
              <w:spacing w:after="0"/>
              <w:rPr>
                <w:rFonts w:ascii="Arial" w:eastAsia="MS PGothic" w:hAnsi="Arial" w:cs="Arial"/>
                <w:sz w:val="18"/>
                <w:szCs w:val="18"/>
              </w:rPr>
            </w:pPr>
            <w:r>
              <w:rPr>
                <w:rFonts w:ascii="Malgun Gothic" w:hAnsi="Malgun Gothic" w:cs="MS PGothic"/>
                <w:sz w:val="18"/>
                <w:szCs w:val="18"/>
              </w:rPr>
              <w:t>This capability is necessary for each SCS</w:t>
            </w:r>
          </w:p>
        </w:tc>
      </w:tr>
      <w:tr w:rsidR="00C418F9" w:rsidRPr="00CA4C8A" w:rsidTr="001D7FC8">
        <w:trPr>
          <w:trHeight w:val="180"/>
        </w:trPr>
        <w:tc>
          <w:tcPr>
            <w:tcW w:w="439" w:type="pct"/>
            <w:shd w:val="clear" w:color="auto" w:fill="auto"/>
          </w:tcPr>
          <w:p w:rsidR="00C418F9" w:rsidRPr="001D7FC8" w:rsidRDefault="00C418F9" w:rsidP="001D7FC8">
            <w:pPr>
              <w:snapToGrid w:val="0"/>
              <w:rPr>
                <w:rFonts w:ascii="Arial" w:eastAsia="MS PGothic" w:hAnsi="Arial" w:cs="Arial"/>
                <w:color w:val="FF0000"/>
                <w:sz w:val="18"/>
                <w:szCs w:val="18"/>
                <w:u w:val="single"/>
              </w:rPr>
            </w:pPr>
            <w:r w:rsidRPr="001D7FC8">
              <w:rPr>
                <w:rFonts w:ascii="Arial" w:eastAsia="MS PGothic" w:hAnsi="Arial" w:cs="Arial"/>
                <w:color w:val="FF0000"/>
                <w:sz w:val="18"/>
                <w:szCs w:val="18"/>
                <w:u w:val="single"/>
              </w:rPr>
              <w:t>5-11c</w:t>
            </w:r>
          </w:p>
        </w:tc>
        <w:tc>
          <w:tcPr>
            <w:tcW w:w="1176" w:type="pct"/>
            <w:shd w:val="clear" w:color="auto" w:fill="auto"/>
          </w:tcPr>
          <w:p w:rsidR="00C418F9" w:rsidRPr="001D7FC8" w:rsidRDefault="00C418F9" w:rsidP="001D7FC8">
            <w:pPr>
              <w:snapToGrid w:val="0"/>
              <w:rPr>
                <w:rFonts w:ascii="Arial" w:eastAsia="MS PGothic" w:hAnsi="Arial" w:cs="Arial"/>
                <w:color w:val="FF0000"/>
                <w:sz w:val="18"/>
                <w:szCs w:val="18"/>
                <w:u w:val="single"/>
              </w:rPr>
            </w:pPr>
            <w:r w:rsidRPr="001D7FC8">
              <w:rPr>
                <w:rFonts w:ascii="Arial" w:eastAsia="MS PGothic" w:hAnsi="Arial" w:cs="Arial"/>
                <w:color w:val="FF0000"/>
                <w:sz w:val="18"/>
                <w:szCs w:val="18"/>
                <w:u w:val="single"/>
              </w:rPr>
              <w:t>Up to 2 frequency-multiplexed PDSCHs per slot for different TBs</w:t>
            </w:r>
          </w:p>
        </w:tc>
        <w:tc>
          <w:tcPr>
            <w:tcW w:w="3385" w:type="pct"/>
            <w:shd w:val="clear" w:color="auto" w:fill="auto"/>
            <w:vAlign w:val="center"/>
          </w:tcPr>
          <w:p w:rsidR="00C418F9" w:rsidRPr="001D7FC8" w:rsidRDefault="00C418F9" w:rsidP="001D7FC8">
            <w:pPr>
              <w:snapToGrid w:val="0"/>
              <w:rPr>
                <w:rFonts w:ascii="Arial" w:eastAsia="MS PGothic" w:hAnsi="Arial" w:cs="Arial"/>
                <w:color w:val="FF0000"/>
                <w:sz w:val="18"/>
                <w:szCs w:val="18"/>
                <w:u w:val="single"/>
              </w:rPr>
            </w:pPr>
            <w:r w:rsidRPr="001D7FC8">
              <w:rPr>
                <w:rFonts w:ascii="Arial" w:eastAsia="MS PGothic" w:hAnsi="Arial" w:cs="Arial"/>
                <w:color w:val="FF0000"/>
                <w:sz w:val="18"/>
                <w:szCs w:val="18"/>
                <w:u w:val="single"/>
              </w:rPr>
              <w:t xml:space="preserve">Up to 2 unicast PUSCHs per slot in </w:t>
            </w:r>
            <w:r w:rsidRPr="001D7FC8">
              <w:rPr>
                <w:rFonts w:ascii="Arial" w:eastAsia="MS PGothic" w:hAnsi="Arial" w:cs="Arial"/>
                <w:color w:val="FF0000"/>
                <w:sz w:val="18"/>
                <w:szCs w:val="18"/>
                <w:highlight w:val="yellow"/>
                <w:u w:val="single"/>
              </w:rPr>
              <w:t>FDM</w:t>
            </w:r>
            <w:r w:rsidRPr="001D7FC8">
              <w:rPr>
                <w:rFonts w:ascii="Arial" w:eastAsia="MS PGothic" w:hAnsi="Arial" w:cs="Arial"/>
                <w:color w:val="FF0000"/>
                <w:sz w:val="18"/>
                <w:szCs w:val="18"/>
                <w:u w:val="single"/>
              </w:rPr>
              <w:t xml:space="preserve"> is not supported</w:t>
            </w:r>
          </w:p>
          <w:p w:rsidR="00C418F9" w:rsidRPr="001D7FC8" w:rsidRDefault="00C418F9" w:rsidP="001D7FC8">
            <w:pPr>
              <w:snapToGrid w:val="0"/>
              <w:spacing w:after="0"/>
              <w:rPr>
                <w:rFonts w:ascii="Malgun Gothic" w:hAnsi="Malgun Gothic" w:cs="MS PGothic"/>
                <w:color w:val="FF0000"/>
                <w:sz w:val="18"/>
                <w:szCs w:val="18"/>
                <w:u w:val="single"/>
              </w:rPr>
            </w:pPr>
            <w:r w:rsidRPr="001D7FC8">
              <w:rPr>
                <w:rFonts w:ascii="Malgun Gothic" w:hAnsi="Malgun Gothic" w:cs="MS PGothic"/>
                <w:color w:val="FF0000"/>
                <w:sz w:val="18"/>
                <w:szCs w:val="18"/>
                <w:u w:val="single"/>
              </w:rPr>
              <w:t>This capability is necessary for each SCS</w:t>
            </w:r>
          </w:p>
        </w:tc>
      </w:tr>
      <w:tr w:rsidR="00C418F9" w:rsidRPr="00CA4C8A" w:rsidTr="001D7FC8">
        <w:trPr>
          <w:trHeight w:val="180"/>
        </w:trPr>
        <w:tc>
          <w:tcPr>
            <w:tcW w:w="439" w:type="pct"/>
            <w:shd w:val="clear" w:color="auto" w:fill="auto"/>
          </w:tcPr>
          <w:p w:rsidR="00C418F9" w:rsidRPr="00CA4C8A" w:rsidRDefault="00C418F9" w:rsidP="001D7FC8">
            <w:pPr>
              <w:snapToGrid w:val="0"/>
              <w:rPr>
                <w:rFonts w:ascii="Arial" w:eastAsia="MS PGothic" w:hAnsi="Arial" w:cs="Arial"/>
                <w:sz w:val="18"/>
                <w:szCs w:val="18"/>
              </w:rPr>
            </w:pPr>
            <w:r w:rsidRPr="00CA4C8A">
              <w:rPr>
                <w:rFonts w:ascii="Arial" w:eastAsia="MS PGothic" w:hAnsi="Arial" w:cs="Arial"/>
                <w:sz w:val="18"/>
                <w:szCs w:val="18"/>
              </w:rPr>
              <w:t>5-12</w:t>
            </w:r>
          </w:p>
        </w:tc>
        <w:tc>
          <w:tcPr>
            <w:tcW w:w="1176" w:type="pct"/>
            <w:shd w:val="clear" w:color="auto" w:fill="auto"/>
          </w:tcPr>
          <w:p w:rsidR="00C418F9" w:rsidRPr="00CA4C8A" w:rsidRDefault="00C418F9" w:rsidP="001D7FC8">
            <w:pPr>
              <w:snapToGrid w:val="0"/>
              <w:rPr>
                <w:rFonts w:ascii="Arial" w:eastAsia="MS PGothic" w:hAnsi="Arial" w:cs="Arial"/>
                <w:sz w:val="18"/>
                <w:szCs w:val="18"/>
              </w:rPr>
            </w:pPr>
            <w:r>
              <w:rPr>
                <w:rFonts w:ascii="Arial" w:eastAsia="MS PGothic" w:hAnsi="Arial" w:cs="Arial"/>
                <w:sz w:val="18"/>
                <w:szCs w:val="18"/>
              </w:rPr>
              <w:t>Up to 2</w:t>
            </w:r>
            <w:r w:rsidRPr="00CA4C8A">
              <w:rPr>
                <w:rFonts w:ascii="Arial" w:eastAsia="MS PGothic" w:hAnsi="Arial" w:cs="Arial"/>
                <w:sz w:val="18"/>
                <w:szCs w:val="18"/>
              </w:rPr>
              <w:t xml:space="preserve"> PUSCHs per slot for different TBs</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2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in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Pr="00CA4C8A" w:rsidRDefault="00C418F9" w:rsidP="001D7FC8">
            <w:pPr>
              <w:snapToGrid w:val="0"/>
              <w:spacing w:after="0"/>
              <w:rPr>
                <w:rFonts w:ascii="Malgun Gothic" w:hAnsi="Malgun Gothic" w:cs="MS PGothic"/>
                <w:sz w:val="18"/>
                <w:szCs w:val="18"/>
              </w:rPr>
            </w:pPr>
            <w:r>
              <w:rPr>
                <w:rFonts w:ascii="Malgun Gothic" w:hAnsi="Malgun Gothic" w:cs="MS PGothic"/>
                <w:sz w:val="18"/>
                <w:szCs w:val="18"/>
              </w:rPr>
              <w:t>This capability is necessary for each SCS</w:t>
            </w:r>
          </w:p>
        </w:tc>
      </w:tr>
      <w:tr w:rsidR="00C418F9" w:rsidTr="001D7FC8">
        <w:trPr>
          <w:trHeight w:val="56"/>
        </w:trPr>
        <w:tc>
          <w:tcPr>
            <w:tcW w:w="439" w:type="pct"/>
            <w:shd w:val="clear" w:color="auto" w:fill="auto"/>
          </w:tcPr>
          <w:p w:rsidR="00C418F9" w:rsidRPr="00DD3C71" w:rsidRDefault="00C418F9" w:rsidP="001D7FC8">
            <w:pPr>
              <w:snapToGrid w:val="0"/>
              <w:rPr>
                <w:rFonts w:ascii="Arial" w:eastAsia="MS PGothic" w:hAnsi="Arial" w:cs="Arial"/>
                <w:sz w:val="18"/>
                <w:szCs w:val="18"/>
              </w:rPr>
            </w:pPr>
            <w:r w:rsidRPr="006A6A2F">
              <w:rPr>
                <w:rFonts w:ascii="Arial" w:eastAsia="MS PGothic" w:hAnsi="Arial" w:cs="Arial"/>
                <w:sz w:val="18"/>
                <w:szCs w:val="18"/>
              </w:rPr>
              <w:t>5-12</w:t>
            </w:r>
            <w:r>
              <w:rPr>
                <w:rFonts w:ascii="Arial" w:eastAsia="MS PGothic" w:hAnsi="Arial" w:cs="Arial"/>
                <w:sz w:val="18"/>
                <w:szCs w:val="18"/>
              </w:rPr>
              <w:t>a</w:t>
            </w:r>
          </w:p>
        </w:tc>
        <w:tc>
          <w:tcPr>
            <w:tcW w:w="1176"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sz w:val="18"/>
                <w:szCs w:val="18"/>
              </w:rPr>
              <w:t>Up to 7</w:t>
            </w:r>
            <w:r w:rsidRPr="006A6A2F">
              <w:rPr>
                <w:rFonts w:ascii="Arial" w:eastAsia="MS PGothic" w:hAnsi="Arial" w:cs="Arial"/>
                <w:sz w:val="18"/>
                <w:szCs w:val="18"/>
              </w:rPr>
              <w:t xml:space="preserve"> PUSCHs per slot for different TBs</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7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in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Default="00C418F9" w:rsidP="001D7FC8">
            <w:pPr>
              <w:snapToGrid w:val="0"/>
              <w:spacing w:after="0"/>
              <w:rPr>
                <w:rFonts w:ascii="Arial" w:eastAsia="MS PGothic" w:hAnsi="Arial" w:cs="Arial"/>
                <w:sz w:val="18"/>
                <w:szCs w:val="18"/>
              </w:rPr>
            </w:pPr>
            <w:r>
              <w:rPr>
                <w:rFonts w:ascii="Malgun Gothic" w:hAnsi="Malgun Gothic" w:cs="MS PGothic"/>
                <w:sz w:val="18"/>
                <w:szCs w:val="18"/>
              </w:rPr>
              <w:t>This capability is necessary for each SCS</w:t>
            </w:r>
          </w:p>
        </w:tc>
      </w:tr>
      <w:tr w:rsidR="00C418F9" w:rsidTr="001D7FC8">
        <w:trPr>
          <w:trHeight w:val="56"/>
        </w:trPr>
        <w:tc>
          <w:tcPr>
            <w:tcW w:w="439" w:type="pct"/>
            <w:shd w:val="clear" w:color="auto" w:fill="auto"/>
          </w:tcPr>
          <w:p w:rsidR="00C418F9" w:rsidRPr="00DD3C71" w:rsidRDefault="00C418F9" w:rsidP="001D7FC8">
            <w:pPr>
              <w:snapToGrid w:val="0"/>
              <w:rPr>
                <w:rFonts w:ascii="Arial" w:eastAsia="MS PGothic" w:hAnsi="Arial" w:cs="Arial"/>
                <w:sz w:val="18"/>
                <w:szCs w:val="18"/>
              </w:rPr>
            </w:pPr>
            <w:r w:rsidRPr="006A6A2F">
              <w:rPr>
                <w:rFonts w:ascii="Arial" w:eastAsia="MS PGothic" w:hAnsi="Arial" w:cs="Arial"/>
                <w:sz w:val="18"/>
                <w:szCs w:val="18"/>
              </w:rPr>
              <w:lastRenderedPageBreak/>
              <w:t>5-12</w:t>
            </w:r>
            <w:r>
              <w:rPr>
                <w:rFonts w:ascii="Arial" w:eastAsia="MS PGothic" w:hAnsi="Arial" w:cs="Arial"/>
                <w:sz w:val="18"/>
                <w:szCs w:val="18"/>
              </w:rPr>
              <w:t>b</w:t>
            </w:r>
          </w:p>
        </w:tc>
        <w:tc>
          <w:tcPr>
            <w:tcW w:w="1176" w:type="pct"/>
            <w:shd w:val="clear" w:color="auto" w:fill="auto"/>
          </w:tcPr>
          <w:p w:rsidR="00C418F9" w:rsidRPr="00DD3C71" w:rsidRDefault="00C418F9" w:rsidP="001D7FC8">
            <w:pPr>
              <w:snapToGrid w:val="0"/>
              <w:rPr>
                <w:rFonts w:ascii="Arial" w:eastAsia="MS PGothic" w:hAnsi="Arial" w:cs="Arial"/>
                <w:sz w:val="18"/>
                <w:szCs w:val="18"/>
              </w:rPr>
            </w:pPr>
            <w:r>
              <w:rPr>
                <w:rFonts w:ascii="Arial" w:eastAsia="MS PGothic" w:hAnsi="Arial" w:cs="Arial"/>
                <w:sz w:val="18"/>
                <w:szCs w:val="18"/>
              </w:rPr>
              <w:t>Up to 4</w:t>
            </w:r>
            <w:r w:rsidRPr="006A6A2F">
              <w:rPr>
                <w:rFonts w:ascii="Arial" w:eastAsia="MS PGothic" w:hAnsi="Arial" w:cs="Arial"/>
                <w:sz w:val="18"/>
                <w:szCs w:val="18"/>
              </w:rPr>
              <w:t xml:space="preserve"> PUSCHs per slot for different TBs</w:t>
            </w:r>
          </w:p>
        </w:tc>
        <w:tc>
          <w:tcPr>
            <w:tcW w:w="3385" w:type="pct"/>
            <w:shd w:val="clear" w:color="auto" w:fill="auto"/>
            <w:vAlign w:val="center"/>
          </w:tcPr>
          <w:p w:rsidR="00C418F9" w:rsidRDefault="00C418F9" w:rsidP="001D7FC8">
            <w:pPr>
              <w:snapToGrid w:val="0"/>
              <w:rPr>
                <w:rFonts w:ascii="Arial" w:eastAsia="MS PGothic" w:hAnsi="Arial" w:cs="Arial"/>
                <w:sz w:val="18"/>
                <w:szCs w:val="18"/>
              </w:rPr>
            </w:pPr>
            <w:r>
              <w:rPr>
                <w:rFonts w:ascii="Arial" w:eastAsia="MS PGothic" w:hAnsi="Arial" w:cs="Arial"/>
                <w:sz w:val="18"/>
                <w:szCs w:val="18"/>
              </w:rPr>
              <w:t xml:space="preserve">Up to 4 </w:t>
            </w:r>
            <w:r w:rsidRPr="006A6A2F">
              <w:rPr>
                <w:rFonts w:ascii="Arial" w:eastAsia="MS PGothic" w:hAnsi="Arial" w:cs="Arial"/>
                <w:sz w:val="18"/>
                <w:szCs w:val="18"/>
              </w:rPr>
              <w:t>unicast P</w:t>
            </w:r>
            <w:r>
              <w:rPr>
                <w:rFonts w:ascii="Arial" w:eastAsia="MS PGothic" w:hAnsi="Arial" w:cs="Arial"/>
                <w:sz w:val="18"/>
                <w:szCs w:val="18"/>
              </w:rPr>
              <w:t>U</w:t>
            </w:r>
            <w:r w:rsidRPr="006A6A2F">
              <w:rPr>
                <w:rFonts w:ascii="Arial" w:eastAsia="MS PGothic" w:hAnsi="Arial" w:cs="Arial"/>
                <w:sz w:val="18"/>
                <w:szCs w:val="18"/>
              </w:rPr>
              <w:t xml:space="preserve">SCHs per slot in </w:t>
            </w:r>
            <w:r w:rsidRPr="001D7FC8">
              <w:rPr>
                <w:rFonts w:ascii="Arial" w:eastAsia="MS PGothic" w:hAnsi="Arial" w:cs="Arial"/>
                <w:sz w:val="18"/>
                <w:szCs w:val="18"/>
                <w:highlight w:val="yellow"/>
              </w:rPr>
              <w:t>FDM</w:t>
            </w:r>
            <w:r>
              <w:rPr>
                <w:rFonts w:ascii="Arial" w:eastAsia="MS PGothic" w:hAnsi="Arial" w:cs="Arial"/>
                <w:sz w:val="18"/>
                <w:szCs w:val="18"/>
              </w:rPr>
              <w:t xml:space="preserve"> is not supported</w:t>
            </w:r>
          </w:p>
          <w:p w:rsidR="00C418F9" w:rsidRDefault="00C418F9" w:rsidP="001D7FC8">
            <w:pPr>
              <w:snapToGrid w:val="0"/>
              <w:spacing w:after="0"/>
              <w:rPr>
                <w:rFonts w:ascii="Arial" w:eastAsia="MS PGothic" w:hAnsi="Arial" w:cs="Arial"/>
                <w:sz w:val="18"/>
                <w:szCs w:val="18"/>
              </w:rPr>
            </w:pPr>
            <w:r>
              <w:rPr>
                <w:rFonts w:ascii="Malgun Gothic" w:hAnsi="Malgun Gothic" w:cs="MS PGothic"/>
                <w:sz w:val="18"/>
                <w:szCs w:val="18"/>
              </w:rPr>
              <w:t>This capability is necessary for each SCS</w:t>
            </w:r>
          </w:p>
        </w:tc>
      </w:tr>
    </w:tbl>
    <w:p w:rsidR="00C418F9" w:rsidRPr="001D7FC8" w:rsidRDefault="00C418F9" w:rsidP="00C418F9">
      <w:pPr>
        <w:spacing w:after="0"/>
        <w:ind w:right="-96"/>
      </w:pPr>
    </w:p>
    <w:p w:rsidR="00C418F9" w:rsidRDefault="00C418F9" w:rsidP="00C418F9">
      <w:pPr>
        <w:spacing w:after="0"/>
        <w:ind w:right="-96"/>
        <w:rPr>
          <w:b/>
          <w:lang w:val="en-US"/>
        </w:rPr>
      </w:pPr>
    </w:p>
    <w:p w:rsidR="00CE1830" w:rsidRPr="000E6497" w:rsidRDefault="00CE1830" w:rsidP="008A628A">
      <w:pPr>
        <w:spacing w:after="0"/>
        <w:ind w:right="-96"/>
        <w:rPr>
          <w:lang w:val="en-US"/>
        </w:rPr>
      </w:pPr>
    </w:p>
    <w:p w:rsidR="00A0044F" w:rsidRDefault="00A0044F" w:rsidP="008A628A">
      <w:pPr>
        <w:spacing w:after="0"/>
        <w:ind w:right="-96"/>
        <w:rPr>
          <w:b/>
          <w:lang w:val="en-US"/>
        </w:rPr>
      </w:pPr>
    </w:p>
    <w:p w:rsidR="00CE1830" w:rsidRPr="000E6497" w:rsidRDefault="00CE1830" w:rsidP="008A628A">
      <w:pPr>
        <w:spacing w:after="0"/>
        <w:ind w:right="-96"/>
        <w:rPr>
          <w:b/>
          <w:lang w:val="en-US"/>
        </w:rPr>
      </w:pPr>
      <w:r w:rsidRPr="000E6497">
        <w:rPr>
          <w:b/>
          <w:lang w:val="en-US"/>
        </w:rPr>
        <w:t>RAN2</w:t>
      </w:r>
      <w:r w:rsidR="00C13F81" w:rsidRPr="000E6497">
        <w:rPr>
          <w:b/>
          <w:lang w:val="en-US"/>
        </w:rPr>
        <w:t xml:space="preserve"> UE feature list </w:t>
      </w:r>
    </w:p>
    <w:p w:rsidR="00CE1830" w:rsidRDefault="00CE1830" w:rsidP="00CE1830">
      <w:pPr>
        <w:spacing w:after="0"/>
        <w:ind w:right="-96"/>
        <w:rPr>
          <w:lang w:val="en-US"/>
        </w:rPr>
      </w:pPr>
    </w:p>
    <w:p w:rsidR="00CE1830" w:rsidRPr="00652E32" w:rsidRDefault="00CE1830" w:rsidP="00CE1830">
      <w:pPr>
        <w:spacing w:after="0"/>
        <w:ind w:right="-96"/>
        <w:rPr>
          <w:lang w:val="en-US"/>
        </w:rPr>
      </w:pPr>
      <w:r>
        <w:rPr>
          <w:lang w:val="en-US"/>
        </w:rPr>
        <w:t>RAN2 has sent a LS on NR UE feature list from the RAN2 perspective in [</w:t>
      </w:r>
      <w:r w:rsidR="00254FB5">
        <w:rPr>
          <w:lang w:val="en-US"/>
        </w:rPr>
        <w:t>2</w:t>
      </w:r>
      <w:r w:rsidRPr="00CE1830">
        <w:rPr>
          <w:lang w:val="en-US"/>
        </w:rPr>
        <w:t>]</w:t>
      </w:r>
      <w:r w:rsidR="00C13F81">
        <w:rPr>
          <w:lang w:val="en-US"/>
        </w:rPr>
        <w:t xml:space="preserve">. The feature list in the RAN2 </w:t>
      </w:r>
      <w:r w:rsidR="00C13F81" w:rsidRPr="00652E32">
        <w:rPr>
          <w:lang w:val="en-US"/>
        </w:rPr>
        <w:t>LS has still a few TBDs, which need to be decided by the RAN plenary.</w:t>
      </w:r>
    </w:p>
    <w:p w:rsidR="00CE1830" w:rsidRPr="00652E32" w:rsidRDefault="00CE1830" w:rsidP="008A628A">
      <w:pPr>
        <w:spacing w:after="0"/>
        <w:ind w:right="-96"/>
      </w:pPr>
    </w:p>
    <w:p w:rsidR="00CE1830" w:rsidRPr="00E156AA" w:rsidRDefault="00CE1830" w:rsidP="00CE1830">
      <w:pPr>
        <w:pStyle w:val="ListParagraph"/>
        <w:numPr>
          <w:ilvl w:val="0"/>
          <w:numId w:val="15"/>
        </w:numPr>
        <w:spacing w:after="0"/>
        <w:ind w:right="-96"/>
        <w:rPr>
          <w:b/>
        </w:rPr>
      </w:pPr>
      <w:r w:rsidRPr="00E156AA">
        <w:rPr>
          <w:b/>
        </w:rPr>
        <w:t>SRB3</w:t>
      </w:r>
    </w:p>
    <w:p w:rsidR="00C13F81" w:rsidRPr="00652E32" w:rsidRDefault="00C13F81" w:rsidP="00C13F81">
      <w:pPr>
        <w:numPr>
          <w:ilvl w:val="1"/>
          <w:numId w:val="15"/>
        </w:numPr>
        <w:spacing w:after="0"/>
        <w:ind w:right="-96"/>
      </w:pPr>
      <w:r w:rsidRPr="00652E32">
        <w:rPr>
          <w:lang w:val="en-US"/>
        </w:rPr>
        <w:t>SRB3 was one of the features that was not concluded to be mandatory/optional in RAN2</w:t>
      </w:r>
    </w:p>
    <w:p w:rsidR="00CE1830" w:rsidRPr="00652E32" w:rsidRDefault="00CE1830" w:rsidP="00203EFD">
      <w:pPr>
        <w:numPr>
          <w:ilvl w:val="1"/>
          <w:numId w:val="15"/>
        </w:numPr>
        <w:spacing w:after="0"/>
        <w:ind w:right="-96"/>
      </w:pPr>
      <w:r w:rsidRPr="00652E32">
        <w:t>It has been identified in RAN2</w:t>
      </w:r>
      <w:r w:rsidR="00203EFD" w:rsidRPr="00652E32">
        <w:t xml:space="preserve"> [R2-1701718]</w:t>
      </w:r>
      <w:r w:rsidRPr="00652E32">
        <w:t xml:space="preserve"> that there are severe issues with mobility under NR without configuring SRB3. Majority of companies in RAN2 supported having the SRB3 a mandatory feature for UE </w:t>
      </w:r>
      <w:r w:rsidR="00C13F81" w:rsidRPr="00652E32">
        <w:t xml:space="preserve">(at least </w:t>
      </w:r>
      <w:r w:rsidRPr="00652E32">
        <w:t>mandatory with capability signalling</w:t>
      </w:r>
      <w:r w:rsidR="00275FED" w:rsidRPr="00652E32">
        <w:t xml:space="preserve"> [R2-1803147] and [R2-1803151]</w:t>
      </w:r>
      <w:r w:rsidRPr="00652E32">
        <w:t xml:space="preserve">) but unfortunately RAN2 has not able to conclude this </w:t>
      </w:r>
      <w:r w:rsidR="00C13F81" w:rsidRPr="00652E32">
        <w:t>issue.</w:t>
      </w:r>
      <w:r w:rsidRPr="00652E32">
        <w:t xml:space="preserve"> </w:t>
      </w:r>
    </w:p>
    <w:p w:rsidR="00C13F81" w:rsidRPr="00652E32" w:rsidRDefault="00CE1830" w:rsidP="005F08F8">
      <w:pPr>
        <w:pStyle w:val="ListParagraph"/>
        <w:numPr>
          <w:ilvl w:val="1"/>
          <w:numId w:val="15"/>
        </w:numPr>
        <w:spacing w:after="0"/>
        <w:ind w:right="-96"/>
      </w:pPr>
      <w:r w:rsidRPr="00652E32">
        <w:t xml:space="preserve">As discussed e.g. in R2-1803147, </w:t>
      </w:r>
      <w:r w:rsidR="00C13F81" w:rsidRPr="00652E32">
        <w:t>t</w:t>
      </w:r>
      <w:r w:rsidRPr="00652E32">
        <w:t>here is a clear 50% latency gain in RRC reconfiguration using the direct SCG SRB for intra-SgNB mobility.</w:t>
      </w:r>
      <w:r w:rsidR="00C13F81" w:rsidRPr="00652E32">
        <w:t xml:space="preserve"> Also with the HO preparation time is included, there is still a large gain of close to 30% gain in procedural execution time for RRC reconfiguration using the direct SCG SRB for intra-SgNB mobility. Furthermore, not having SRB3 configured in a network will result in huge KPI issues with UE mobility in NR especially given the fact that the most of the PSCell mobility scenarios </w:t>
      </w:r>
      <w:r w:rsidR="00275FED" w:rsidRPr="00652E32">
        <w:t xml:space="preserve">do </w:t>
      </w:r>
      <w:r w:rsidR="00C13F81" w:rsidRPr="00652E32">
        <w:t>not need MN involvement.</w:t>
      </w:r>
    </w:p>
    <w:p w:rsidR="001C59B1" w:rsidRPr="00652E32" w:rsidRDefault="001C59B1" w:rsidP="001C59B1">
      <w:pPr>
        <w:spacing w:after="0"/>
        <w:ind w:left="1080" w:right="-96"/>
        <w:rPr>
          <w:b/>
        </w:rPr>
      </w:pPr>
      <w:r w:rsidRPr="00652E32">
        <w:rPr>
          <w:b/>
        </w:rPr>
        <w:t>Proposal</w:t>
      </w:r>
      <w:r w:rsidR="00652E32">
        <w:rPr>
          <w:b/>
        </w:rPr>
        <w:t xml:space="preserve"> 5</w:t>
      </w:r>
      <w:r w:rsidRPr="00652E32">
        <w:rPr>
          <w:b/>
        </w:rPr>
        <w:t xml:space="preserve">: </w:t>
      </w:r>
      <w:r w:rsidR="00695E97" w:rsidRPr="00652E32">
        <w:rPr>
          <w:b/>
        </w:rPr>
        <w:t xml:space="preserve">Support for </w:t>
      </w:r>
      <w:r w:rsidRPr="00652E32">
        <w:rPr>
          <w:b/>
          <w:i/>
        </w:rPr>
        <w:t>SRB</w:t>
      </w:r>
      <w:r w:rsidR="000E6497" w:rsidRPr="00652E32">
        <w:rPr>
          <w:b/>
          <w:i/>
        </w:rPr>
        <w:t>3</w:t>
      </w:r>
      <w:r w:rsidRPr="00652E32">
        <w:rPr>
          <w:b/>
        </w:rPr>
        <w:t xml:space="preserve"> is mandatory for Rel-15 UEs</w:t>
      </w:r>
    </w:p>
    <w:p w:rsidR="00C13F81" w:rsidRPr="00652E32" w:rsidRDefault="00C13F81" w:rsidP="001C59B1">
      <w:pPr>
        <w:spacing w:after="0"/>
        <w:ind w:left="568" w:right="-96"/>
      </w:pPr>
    </w:p>
    <w:p w:rsidR="000E5144" w:rsidRPr="00652E32" w:rsidRDefault="00E721E9" w:rsidP="000E5144">
      <w:pPr>
        <w:pStyle w:val="ListParagraph"/>
        <w:numPr>
          <w:ilvl w:val="0"/>
          <w:numId w:val="15"/>
        </w:numPr>
        <w:spacing w:after="0"/>
        <w:ind w:right="-96"/>
        <w:rPr>
          <w:b/>
        </w:rPr>
      </w:pPr>
      <w:r w:rsidRPr="00652E32">
        <w:rPr>
          <w:rFonts w:eastAsia="MS PGothic"/>
          <w:b/>
          <w:sz w:val="18"/>
          <w:szCs w:val="18"/>
        </w:rPr>
        <w:t xml:space="preserve">Uplink </w:t>
      </w:r>
      <w:r w:rsidR="000E5144" w:rsidRPr="00652E32">
        <w:rPr>
          <w:rFonts w:eastAsia="MS PGothic"/>
          <w:b/>
          <w:sz w:val="18"/>
          <w:szCs w:val="18"/>
        </w:rPr>
        <w:t>Split DRB with both UL MCG and SCG paths</w:t>
      </w:r>
    </w:p>
    <w:p w:rsidR="000E5144" w:rsidRPr="00652E32" w:rsidRDefault="00946E6B" w:rsidP="00C418F9">
      <w:pPr>
        <w:pStyle w:val="ListParagraph"/>
        <w:numPr>
          <w:ilvl w:val="1"/>
          <w:numId w:val="15"/>
        </w:numPr>
        <w:spacing w:after="0"/>
        <w:ind w:right="-96"/>
      </w:pPr>
      <w:r w:rsidRPr="00652E32">
        <w:t>Without this feature the network is unable to schedule UL transmission on both the MCG and SCG paths with good radio conditions thereby sacrificing UL capacity.</w:t>
      </w:r>
    </w:p>
    <w:p w:rsidR="00F024CC" w:rsidRPr="00652E32" w:rsidRDefault="00F024CC" w:rsidP="00C418F9">
      <w:pPr>
        <w:pStyle w:val="ListParagraph"/>
        <w:spacing w:after="0"/>
        <w:ind w:left="948" w:right="-96" w:firstLine="132"/>
        <w:rPr>
          <w:b/>
        </w:rPr>
      </w:pPr>
      <w:r w:rsidRPr="00652E32">
        <w:rPr>
          <w:b/>
        </w:rPr>
        <w:t>Proposal</w:t>
      </w:r>
      <w:r w:rsidR="00652E32">
        <w:rPr>
          <w:b/>
        </w:rPr>
        <w:t xml:space="preserve"> 6</w:t>
      </w:r>
      <w:r w:rsidRPr="00652E32">
        <w:rPr>
          <w:b/>
        </w:rPr>
        <w:t xml:space="preserve">: </w:t>
      </w:r>
      <w:r w:rsidR="00695E97" w:rsidRPr="00652E32">
        <w:rPr>
          <w:b/>
        </w:rPr>
        <w:t xml:space="preserve">Support for </w:t>
      </w:r>
      <w:r w:rsidRPr="00652E32">
        <w:rPr>
          <w:b/>
          <w:i/>
        </w:rPr>
        <w:t>Split DRB with both UL MCG and SCG paths</w:t>
      </w:r>
      <w:r w:rsidRPr="00652E32">
        <w:rPr>
          <w:b/>
        </w:rPr>
        <w:t xml:space="preserve"> is mandatory for Rel-15 UEs</w:t>
      </w:r>
    </w:p>
    <w:p w:rsidR="00F024CC" w:rsidRPr="00652E32" w:rsidRDefault="00F024CC" w:rsidP="00C418F9">
      <w:pPr>
        <w:spacing w:after="0"/>
        <w:ind w:right="-96"/>
      </w:pPr>
    </w:p>
    <w:p w:rsidR="000E5144" w:rsidRPr="00652E32" w:rsidRDefault="000E5144" w:rsidP="000E5144">
      <w:pPr>
        <w:pStyle w:val="ListParagraph"/>
        <w:numPr>
          <w:ilvl w:val="0"/>
          <w:numId w:val="15"/>
        </w:numPr>
        <w:spacing w:after="0"/>
        <w:ind w:right="-96"/>
        <w:rPr>
          <w:b/>
        </w:rPr>
      </w:pPr>
      <w:r w:rsidRPr="00652E32">
        <w:rPr>
          <w:rFonts w:eastAsia="MS PGothic"/>
          <w:b/>
          <w:sz w:val="18"/>
          <w:szCs w:val="18"/>
        </w:rPr>
        <w:t>LCH SR delay timer</w:t>
      </w:r>
    </w:p>
    <w:p w:rsidR="000E5144" w:rsidRPr="00652E32" w:rsidRDefault="00F207BD" w:rsidP="00C418F9">
      <w:pPr>
        <w:pStyle w:val="ListParagraph"/>
        <w:numPr>
          <w:ilvl w:val="1"/>
          <w:numId w:val="15"/>
        </w:numPr>
        <w:spacing w:after="0"/>
        <w:ind w:right="-96"/>
      </w:pPr>
      <w:r w:rsidRPr="00652E32">
        <w:t>Coming from early release of LTE (Rel-9)</w:t>
      </w:r>
      <w:r w:rsidR="005C3E74" w:rsidRPr="00652E32">
        <w:t xml:space="preserve"> and</w:t>
      </w:r>
      <w:r w:rsidR="0010081C" w:rsidRPr="00652E32">
        <w:t xml:space="preserve"> it is understood that</w:t>
      </w:r>
      <w:r w:rsidR="005C3E74" w:rsidRPr="00652E32">
        <w:t xml:space="preserve"> this is not complex for implementation </w:t>
      </w:r>
      <w:r w:rsidR="00F024CC" w:rsidRPr="00652E32">
        <w:t>due to reuse</w:t>
      </w:r>
      <w:r w:rsidR="00946E6B" w:rsidRPr="00652E32">
        <w:t>.</w:t>
      </w:r>
    </w:p>
    <w:p w:rsidR="00F024CC" w:rsidRPr="00652E32" w:rsidRDefault="00652E32" w:rsidP="00C418F9">
      <w:pPr>
        <w:spacing w:after="0"/>
        <w:ind w:left="796" w:right="-96" w:firstLine="284"/>
        <w:rPr>
          <w:b/>
        </w:rPr>
      </w:pPr>
      <w:r>
        <w:rPr>
          <w:b/>
        </w:rPr>
        <w:t>Proposal 7</w:t>
      </w:r>
      <w:r w:rsidR="00F024CC" w:rsidRPr="00652E32">
        <w:rPr>
          <w:b/>
        </w:rPr>
        <w:t xml:space="preserve">: </w:t>
      </w:r>
      <w:r w:rsidR="00695E97" w:rsidRPr="00652E32">
        <w:rPr>
          <w:b/>
        </w:rPr>
        <w:t xml:space="preserve">Support for </w:t>
      </w:r>
      <w:r w:rsidR="0052599B" w:rsidRPr="00652E32">
        <w:rPr>
          <w:rFonts w:eastAsia="MS PGothic"/>
          <w:b/>
          <w:i/>
          <w:sz w:val="18"/>
          <w:szCs w:val="18"/>
        </w:rPr>
        <w:t>LCH SR delay timer</w:t>
      </w:r>
      <w:r w:rsidR="0052599B" w:rsidRPr="00652E32">
        <w:rPr>
          <w:rFonts w:eastAsia="MS PGothic"/>
          <w:b/>
          <w:sz w:val="18"/>
          <w:szCs w:val="18"/>
        </w:rPr>
        <w:t xml:space="preserve"> is </w:t>
      </w:r>
      <w:r w:rsidR="00F024CC" w:rsidRPr="00652E32">
        <w:rPr>
          <w:b/>
        </w:rPr>
        <w:t>mandatory for Rel-15 UEs</w:t>
      </w:r>
    </w:p>
    <w:p w:rsidR="00F024CC" w:rsidRPr="00652E32" w:rsidRDefault="00F024CC" w:rsidP="00C418F9">
      <w:pPr>
        <w:pStyle w:val="ListParagraph"/>
        <w:spacing w:after="0"/>
        <w:ind w:right="-96"/>
      </w:pPr>
    </w:p>
    <w:p w:rsidR="000E5144" w:rsidRPr="00652E32" w:rsidRDefault="000E5144" w:rsidP="000E5144">
      <w:pPr>
        <w:pStyle w:val="ListParagraph"/>
        <w:numPr>
          <w:ilvl w:val="0"/>
          <w:numId w:val="15"/>
        </w:numPr>
        <w:spacing w:after="0"/>
        <w:ind w:right="-96"/>
        <w:rPr>
          <w:b/>
        </w:rPr>
      </w:pPr>
      <w:r w:rsidRPr="00652E32">
        <w:rPr>
          <w:rFonts w:eastAsia="MS PGothic"/>
          <w:b/>
          <w:sz w:val="18"/>
          <w:szCs w:val="18"/>
        </w:rPr>
        <w:t>Skipping UL transmission for dynamic UL grant</w:t>
      </w:r>
    </w:p>
    <w:p w:rsidR="00576894" w:rsidRPr="00652E32" w:rsidRDefault="00F024CC" w:rsidP="00C418F9">
      <w:pPr>
        <w:pStyle w:val="ListParagraph"/>
        <w:numPr>
          <w:ilvl w:val="1"/>
          <w:numId w:val="15"/>
        </w:numPr>
        <w:spacing w:after="0"/>
        <w:ind w:right="-96"/>
      </w:pPr>
      <w:r w:rsidRPr="00652E32">
        <w:t>The mechanism allows UE to skip UL transmission with d</w:t>
      </w:r>
      <w:r w:rsidR="0010081C" w:rsidRPr="00652E32">
        <w:t xml:space="preserve">ynamic grant as means to see if the UE has data. If </w:t>
      </w:r>
      <w:r w:rsidRPr="00652E32">
        <w:t>UE</w:t>
      </w:r>
      <w:r w:rsidR="0010081C" w:rsidRPr="00652E32">
        <w:t xml:space="preserve"> doesn’t</w:t>
      </w:r>
      <w:r w:rsidRPr="00652E32">
        <w:t xml:space="preserve"> have data</w:t>
      </w:r>
      <w:r w:rsidR="0010081C" w:rsidRPr="00652E32">
        <w:t xml:space="preserve"> </w:t>
      </w:r>
      <w:r w:rsidRPr="00652E32">
        <w:t xml:space="preserve">there </w:t>
      </w:r>
      <w:r w:rsidR="0010081C" w:rsidRPr="00652E32">
        <w:t>no need t</w:t>
      </w:r>
      <w:r w:rsidRPr="00652E32">
        <w:t>o use the grant</w:t>
      </w:r>
      <w:r w:rsidR="0010081C" w:rsidRPr="00652E32">
        <w:t>. This is also useful for low latency data transmission.</w:t>
      </w:r>
      <w:r w:rsidRPr="00652E32">
        <w:t xml:space="preserve"> This is mandatory for SPS, if there is no data it is not configurable so UE always skips</w:t>
      </w:r>
    </w:p>
    <w:p w:rsidR="00F024CC" w:rsidRPr="00652E32" w:rsidRDefault="00F024CC" w:rsidP="00C418F9">
      <w:pPr>
        <w:spacing w:after="0"/>
        <w:ind w:left="1080" w:right="-96"/>
      </w:pPr>
      <w:r w:rsidRPr="00652E32">
        <w:rPr>
          <w:b/>
        </w:rPr>
        <w:t>Proposal</w:t>
      </w:r>
      <w:r w:rsidR="00652E32">
        <w:rPr>
          <w:b/>
        </w:rPr>
        <w:t xml:space="preserve"> 8</w:t>
      </w:r>
      <w:r w:rsidRPr="00652E32">
        <w:rPr>
          <w:b/>
        </w:rPr>
        <w:t xml:space="preserve">: </w:t>
      </w:r>
      <w:r w:rsidR="00695E97" w:rsidRPr="00652E32">
        <w:rPr>
          <w:b/>
        </w:rPr>
        <w:t xml:space="preserve">Support for </w:t>
      </w:r>
      <w:r w:rsidR="00996B2C" w:rsidRPr="00652E32">
        <w:rPr>
          <w:b/>
          <w:i/>
        </w:rPr>
        <w:t>s</w:t>
      </w:r>
      <w:r w:rsidR="00695E97" w:rsidRPr="00652E32">
        <w:rPr>
          <w:b/>
          <w:i/>
        </w:rPr>
        <w:t>kipping UL transmission for dynamic UL grant</w:t>
      </w:r>
      <w:r w:rsidR="00695E97" w:rsidRPr="00652E32">
        <w:rPr>
          <w:b/>
        </w:rPr>
        <w:t xml:space="preserve"> </w:t>
      </w:r>
      <w:r w:rsidRPr="00652E32">
        <w:rPr>
          <w:b/>
        </w:rPr>
        <w:t>is mandatory for Rel-15 UEs</w:t>
      </w:r>
    </w:p>
    <w:p w:rsidR="00CE1830" w:rsidRDefault="00CE1830" w:rsidP="008A628A">
      <w:pPr>
        <w:spacing w:after="0"/>
        <w:ind w:right="-96"/>
      </w:pPr>
    </w:p>
    <w:p w:rsidR="00CE1830" w:rsidRDefault="00CE1830" w:rsidP="008A628A">
      <w:pPr>
        <w:spacing w:after="0"/>
        <w:ind w:right="-96"/>
      </w:pPr>
    </w:p>
    <w:p w:rsidR="00CE1830" w:rsidRPr="000E6497" w:rsidRDefault="00CE1830" w:rsidP="008A628A">
      <w:pPr>
        <w:spacing w:after="0"/>
        <w:ind w:right="-96"/>
        <w:rPr>
          <w:b/>
          <w:lang w:val="en-US"/>
        </w:rPr>
      </w:pPr>
      <w:r w:rsidRPr="000E6497">
        <w:rPr>
          <w:b/>
          <w:lang w:val="en-US"/>
        </w:rPr>
        <w:t>RAN4</w:t>
      </w:r>
      <w:r w:rsidR="00C13F81" w:rsidRPr="000E6497">
        <w:rPr>
          <w:b/>
          <w:lang w:val="en-US"/>
        </w:rPr>
        <w:t xml:space="preserve"> feature list</w:t>
      </w:r>
    </w:p>
    <w:p w:rsidR="00CE1830" w:rsidRDefault="00CE1830" w:rsidP="008A628A">
      <w:pPr>
        <w:spacing w:after="0"/>
        <w:ind w:right="-96"/>
        <w:rPr>
          <w:lang w:val="en-US"/>
        </w:rPr>
      </w:pPr>
    </w:p>
    <w:p w:rsidR="003F002A" w:rsidRDefault="00616E4D" w:rsidP="003F002A">
      <w:pPr>
        <w:spacing w:after="0"/>
        <w:ind w:right="-96"/>
        <w:rPr>
          <w:lang w:val="en-US"/>
        </w:rPr>
      </w:pPr>
      <w:r>
        <w:rPr>
          <w:lang w:val="en-US"/>
        </w:rPr>
        <w:t>RAN4 has sent a LS on NR UE feature list from the RAN4 perspective in [</w:t>
      </w:r>
      <w:r w:rsidR="00254FB5">
        <w:rPr>
          <w:lang w:val="en-US"/>
        </w:rPr>
        <w:t>3</w:t>
      </w:r>
      <w:r w:rsidRPr="00CE1830">
        <w:rPr>
          <w:lang w:val="en-US"/>
        </w:rPr>
        <w:t>]</w:t>
      </w:r>
      <w:r>
        <w:rPr>
          <w:lang w:val="en-US"/>
        </w:rPr>
        <w:t>.</w:t>
      </w:r>
      <w:r w:rsidR="003F002A">
        <w:rPr>
          <w:lang w:val="en-US"/>
        </w:rPr>
        <w:t xml:space="preserve"> The feature list in the RAN4 LS has also still open items, which need to be decided by the RAN plenary. </w:t>
      </w:r>
    </w:p>
    <w:p w:rsidR="003F002A" w:rsidRDefault="003F002A" w:rsidP="003F002A">
      <w:pPr>
        <w:spacing w:after="0"/>
        <w:ind w:right="-96"/>
        <w:rPr>
          <w:lang w:val="en-US"/>
        </w:rPr>
      </w:pPr>
    </w:p>
    <w:p w:rsidR="003F002A" w:rsidRPr="004478F6" w:rsidRDefault="003F002A" w:rsidP="003F002A">
      <w:pPr>
        <w:pStyle w:val="ListParagraph"/>
        <w:numPr>
          <w:ilvl w:val="0"/>
          <w:numId w:val="19"/>
        </w:numPr>
        <w:spacing w:after="0"/>
        <w:ind w:right="-96"/>
        <w:rPr>
          <w:b/>
          <w:lang w:val="en-US"/>
        </w:rPr>
      </w:pPr>
      <w:r w:rsidRPr="004478F6">
        <w:rPr>
          <w:b/>
          <w:lang w:val="en-US"/>
        </w:rPr>
        <w:t>60kHz of subcarrier spacing for FR1</w:t>
      </w:r>
    </w:p>
    <w:p w:rsidR="003F002A" w:rsidRDefault="00B85897" w:rsidP="00B85897">
      <w:pPr>
        <w:pStyle w:val="ListParagraph"/>
        <w:numPr>
          <w:ilvl w:val="1"/>
          <w:numId w:val="19"/>
        </w:numPr>
        <w:spacing w:after="0"/>
        <w:ind w:right="-96"/>
        <w:rPr>
          <w:lang w:val="en-US"/>
        </w:rPr>
      </w:pPr>
      <w:r>
        <w:rPr>
          <w:lang w:val="en-US"/>
        </w:rPr>
        <w:t xml:space="preserve">In our </w:t>
      </w:r>
      <w:r w:rsidR="00C418F9">
        <w:rPr>
          <w:lang w:val="en-US"/>
        </w:rPr>
        <w:t xml:space="preserve">view </w:t>
      </w:r>
      <w:r>
        <w:rPr>
          <w:lang w:val="en-US"/>
        </w:rPr>
        <w:t>this could be optional for UEs</w:t>
      </w:r>
    </w:p>
    <w:p w:rsidR="00074862" w:rsidRDefault="001C59B1" w:rsidP="00074862">
      <w:pPr>
        <w:spacing w:after="0"/>
        <w:ind w:left="1080" w:right="-96"/>
        <w:rPr>
          <w:b/>
          <w:lang w:val="en-US"/>
        </w:rPr>
      </w:pPr>
      <w:r>
        <w:rPr>
          <w:b/>
          <w:lang w:val="en-US"/>
        </w:rPr>
        <w:t>Proposal</w:t>
      </w:r>
      <w:r w:rsidR="00C418F9">
        <w:rPr>
          <w:b/>
          <w:lang w:val="en-US"/>
        </w:rPr>
        <w:t xml:space="preserve"> </w:t>
      </w:r>
      <w:r w:rsidR="00652E32">
        <w:rPr>
          <w:b/>
          <w:lang w:val="en-US"/>
        </w:rPr>
        <w:t>9</w:t>
      </w:r>
      <w:r w:rsidR="00074862" w:rsidRPr="00074862">
        <w:rPr>
          <w:b/>
          <w:lang w:val="en-US"/>
        </w:rPr>
        <w:t xml:space="preserve">: </w:t>
      </w:r>
      <w:r>
        <w:rPr>
          <w:b/>
          <w:lang w:val="en-US"/>
        </w:rPr>
        <w:t xml:space="preserve"> 60 kHz SCS is </w:t>
      </w:r>
      <w:r w:rsidR="00074862" w:rsidRPr="00074862">
        <w:rPr>
          <w:b/>
          <w:lang w:val="en-US"/>
        </w:rPr>
        <w:t>optional</w:t>
      </w:r>
      <w:r>
        <w:rPr>
          <w:b/>
          <w:lang w:val="en-US"/>
        </w:rPr>
        <w:t xml:space="preserve"> for </w:t>
      </w:r>
      <w:r w:rsidR="00963E72">
        <w:rPr>
          <w:b/>
          <w:lang w:val="en-US"/>
        </w:rPr>
        <w:t xml:space="preserve">FR1 </w:t>
      </w:r>
      <w:r w:rsidR="00742317">
        <w:rPr>
          <w:b/>
          <w:lang w:val="en-US"/>
        </w:rPr>
        <w:t xml:space="preserve">for </w:t>
      </w:r>
      <w:r>
        <w:rPr>
          <w:b/>
          <w:lang w:val="en-US"/>
        </w:rPr>
        <w:t>Rel-15 UEs</w:t>
      </w:r>
    </w:p>
    <w:p w:rsidR="00074862" w:rsidRPr="00074862" w:rsidRDefault="00074862" w:rsidP="00074862">
      <w:pPr>
        <w:spacing w:after="0"/>
        <w:ind w:left="1080" w:right="-96"/>
        <w:rPr>
          <w:b/>
          <w:lang w:val="en-US"/>
        </w:rPr>
      </w:pPr>
    </w:p>
    <w:p w:rsidR="003F002A" w:rsidRPr="004478F6" w:rsidRDefault="003F002A" w:rsidP="003F002A">
      <w:pPr>
        <w:pStyle w:val="ListParagraph"/>
        <w:numPr>
          <w:ilvl w:val="0"/>
          <w:numId w:val="19"/>
        </w:numPr>
        <w:spacing w:after="0"/>
        <w:ind w:right="-96"/>
        <w:rPr>
          <w:b/>
          <w:lang w:val="en-US"/>
        </w:rPr>
      </w:pPr>
      <w:r w:rsidRPr="004478F6">
        <w:rPr>
          <w:b/>
          <w:lang w:val="en-US"/>
        </w:rPr>
        <w:t>Almost contiguous UL CP-OFDM</w:t>
      </w:r>
    </w:p>
    <w:p w:rsidR="003F002A" w:rsidRDefault="003F002A" w:rsidP="003F002A">
      <w:pPr>
        <w:pStyle w:val="ListParagraph"/>
        <w:numPr>
          <w:ilvl w:val="1"/>
          <w:numId w:val="19"/>
        </w:numPr>
        <w:spacing w:after="0"/>
        <w:ind w:right="-96"/>
        <w:rPr>
          <w:lang w:val="en-US"/>
        </w:rPr>
      </w:pPr>
      <w:r>
        <w:rPr>
          <w:lang w:val="en-US"/>
        </w:rPr>
        <w:t xml:space="preserve">RAN4 has not yet defined UE requirements for almost-contiguous or non-contiguous CP-OFDM UL resource allocations although Rel-15 RAN1 specifications already support both. </w:t>
      </w:r>
    </w:p>
    <w:p w:rsidR="003F002A" w:rsidRDefault="003F002A" w:rsidP="003F002A">
      <w:pPr>
        <w:pStyle w:val="ListParagraph"/>
        <w:numPr>
          <w:ilvl w:val="1"/>
          <w:numId w:val="19"/>
        </w:numPr>
        <w:spacing w:after="0"/>
        <w:ind w:right="-96"/>
        <w:rPr>
          <w:lang w:val="en-US"/>
        </w:rPr>
      </w:pPr>
      <w:r>
        <w:rPr>
          <w:lang w:val="en-US"/>
        </w:rPr>
        <w:t>RAN4 should urgently develop UE requirements for al</w:t>
      </w:r>
      <w:r w:rsidRPr="003F002A">
        <w:rPr>
          <w:lang w:val="en-US"/>
        </w:rPr>
        <w:t>most contiguous UL CP-OFDM</w:t>
      </w:r>
      <w:r>
        <w:rPr>
          <w:lang w:val="en-US"/>
        </w:rPr>
        <w:t xml:space="preserve"> in Rel-16 and Rel-15 UE should then be able to indicate the support using the corresponding capability signaling defined by RAN2. </w:t>
      </w:r>
    </w:p>
    <w:p w:rsidR="001C59B1" w:rsidRDefault="003F002A" w:rsidP="0025104A">
      <w:pPr>
        <w:pStyle w:val="ListParagraph"/>
        <w:numPr>
          <w:ilvl w:val="1"/>
          <w:numId w:val="19"/>
        </w:numPr>
        <w:spacing w:after="0"/>
        <w:ind w:right="-96"/>
        <w:rPr>
          <w:lang w:val="en-US"/>
        </w:rPr>
      </w:pPr>
      <w:r w:rsidRPr="001C59B1">
        <w:rPr>
          <w:lang w:val="en-US"/>
        </w:rPr>
        <w:t xml:space="preserve">Considering that UE support for almost contiguous UL CP-OFDM is critical for NR system operations when UEs with different BW capabilities are supported we propose that this feature will become </w:t>
      </w:r>
      <w:r w:rsidRPr="001C59B1">
        <w:rPr>
          <w:lang w:val="en-US"/>
        </w:rPr>
        <w:lastRenderedPageBreak/>
        <w:t>mandatory from Rel-15 onwards once the16 UE requirements are specified in Rel-16. Until then the feature could be optional for the UE</w:t>
      </w:r>
    </w:p>
    <w:p w:rsidR="00074862" w:rsidRPr="001C59B1" w:rsidRDefault="00074862" w:rsidP="001C59B1">
      <w:pPr>
        <w:spacing w:after="0"/>
        <w:ind w:left="1080" w:right="-96"/>
        <w:rPr>
          <w:b/>
          <w:lang w:val="en-US"/>
        </w:rPr>
      </w:pPr>
      <w:r w:rsidRPr="001C59B1">
        <w:rPr>
          <w:b/>
          <w:lang w:val="en-US"/>
        </w:rPr>
        <w:t>Proposal</w:t>
      </w:r>
      <w:r w:rsidR="001C59B1">
        <w:rPr>
          <w:b/>
          <w:lang w:val="en-US"/>
        </w:rPr>
        <w:t xml:space="preserve"> </w:t>
      </w:r>
      <w:r w:rsidR="00652E32">
        <w:rPr>
          <w:b/>
          <w:lang w:val="en-US"/>
        </w:rPr>
        <w:t>10</w:t>
      </w:r>
      <w:r w:rsidRPr="001C59B1">
        <w:rPr>
          <w:b/>
          <w:lang w:val="en-US"/>
        </w:rPr>
        <w:t>:</w:t>
      </w:r>
      <w:r w:rsidR="001C59B1" w:rsidRPr="001C59B1">
        <w:rPr>
          <w:b/>
          <w:lang w:val="en-US"/>
        </w:rPr>
        <w:t xml:space="preserve"> Almost contiguous UL CP-OFDM is </w:t>
      </w:r>
      <w:r w:rsidR="000E6497">
        <w:rPr>
          <w:b/>
          <w:lang w:val="en-US"/>
        </w:rPr>
        <w:t>op</w:t>
      </w:r>
      <w:r w:rsidRPr="001C59B1">
        <w:rPr>
          <w:b/>
          <w:lang w:val="en-US"/>
        </w:rPr>
        <w:t>tional initially for Rel-15 NR UEs and mandatory for new Rel-15 UEs implemented after finalizing Rel-16 requirements</w:t>
      </w:r>
    </w:p>
    <w:p w:rsidR="00074862" w:rsidRPr="00074862" w:rsidRDefault="00074862" w:rsidP="00074862">
      <w:pPr>
        <w:spacing w:after="0"/>
        <w:ind w:left="1080" w:right="-96"/>
        <w:rPr>
          <w:b/>
          <w:lang w:val="en-US"/>
        </w:rPr>
      </w:pPr>
    </w:p>
    <w:p w:rsidR="003F002A" w:rsidRPr="004478F6" w:rsidRDefault="003F002A" w:rsidP="003F002A">
      <w:pPr>
        <w:pStyle w:val="ListParagraph"/>
        <w:numPr>
          <w:ilvl w:val="0"/>
          <w:numId w:val="19"/>
        </w:numPr>
        <w:spacing w:after="0"/>
        <w:ind w:right="-96"/>
        <w:rPr>
          <w:b/>
          <w:lang w:val="en-US"/>
        </w:rPr>
      </w:pPr>
      <w:r w:rsidRPr="004478F6">
        <w:rPr>
          <w:b/>
          <w:lang w:val="en-US"/>
        </w:rPr>
        <w:t>PA calibration gap</w:t>
      </w:r>
      <w:r w:rsidR="004478F6">
        <w:rPr>
          <w:b/>
          <w:lang w:val="en-US"/>
        </w:rPr>
        <w:t xml:space="preserve"> (FR2)</w:t>
      </w:r>
    </w:p>
    <w:p w:rsidR="00063F3A" w:rsidRPr="00063F3A" w:rsidRDefault="00840D3F" w:rsidP="001A1862">
      <w:pPr>
        <w:pStyle w:val="ListParagraph"/>
        <w:numPr>
          <w:ilvl w:val="1"/>
          <w:numId w:val="19"/>
        </w:numPr>
        <w:spacing w:after="0"/>
        <w:ind w:right="-96"/>
        <w:rPr>
          <w:lang w:val="en-US"/>
        </w:rPr>
      </w:pPr>
      <w:r w:rsidRPr="00937EBB">
        <w:rPr>
          <w:lang w:val="en-US"/>
        </w:rPr>
        <w:t xml:space="preserve">RAN4 has been discussing </w:t>
      </w:r>
      <w:r w:rsidR="003944A2" w:rsidRPr="00937EBB">
        <w:rPr>
          <w:lang w:val="en-US"/>
        </w:rPr>
        <w:t>PA calibration gap</w:t>
      </w:r>
      <w:r w:rsidR="00937EBB" w:rsidRPr="00937EBB">
        <w:rPr>
          <w:lang w:val="en-US"/>
        </w:rPr>
        <w:t>s</w:t>
      </w:r>
      <w:r w:rsidRPr="00937EBB">
        <w:rPr>
          <w:lang w:val="en-US"/>
        </w:rPr>
        <w:t xml:space="preserve"> for FR2</w:t>
      </w:r>
      <w:r w:rsidR="003944A2" w:rsidRPr="00937EBB">
        <w:rPr>
          <w:lang w:val="en-US"/>
        </w:rPr>
        <w:t xml:space="preserve"> </w:t>
      </w:r>
      <w:r w:rsidR="00937EBB" w:rsidRPr="00937EBB">
        <w:rPr>
          <w:lang w:val="en-US"/>
        </w:rPr>
        <w:t>but RAN4 has not yet concluded the matter yet. In the recent RAN4 PA calibration gap discussions it has been noted that so</w:t>
      </w:r>
      <w:r w:rsidR="00063F3A">
        <w:rPr>
          <w:lang w:val="en-US"/>
        </w:rPr>
        <w:t>-</w:t>
      </w:r>
      <w:r w:rsidR="00937EBB" w:rsidRPr="00937EBB">
        <w:rPr>
          <w:lang w:val="en-US"/>
        </w:rPr>
        <w:t>called total calibration gaps are not needed for PA calibration but rather for UE</w:t>
      </w:r>
      <w:r w:rsidR="00937EBB">
        <w:rPr>
          <w:lang w:val="en-US"/>
        </w:rPr>
        <w:t xml:space="preserve"> </w:t>
      </w:r>
      <w:r w:rsidR="00937EBB">
        <w:t xml:space="preserve">IQ image calibration and LO feedthrough calibration. Only </w:t>
      </w:r>
      <w:r w:rsidR="00063F3A">
        <w:t>so-called</w:t>
      </w:r>
      <w:r w:rsidR="00937EBB">
        <w:t xml:space="preserve"> rank restricted gaps would be needed for actual FR2 PA calibrations. </w:t>
      </w:r>
    </w:p>
    <w:p w:rsidR="00063F3A" w:rsidRDefault="00063F3A" w:rsidP="001A1862">
      <w:pPr>
        <w:pStyle w:val="ListParagraph"/>
        <w:numPr>
          <w:ilvl w:val="1"/>
          <w:numId w:val="19"/>
        </w:numPr>
        <w:spacing w:after="0"/>
        <w:ind w:right="-96"/>
        <w:rPr>
          <w:lang w:val="en-US"/>
        </w:rPr>
      </w:pPr>
      <w:r>
        <w:rPr>
          <w:lang w:val="en-US"/>
        </w:rPr>
        <w:t xml:space="preserve">Rank restricted gaps would be created by network scheduler implementation and only specification implications would be in UE requirement specifications to allow UE interruptions if rank restricted gaps are not provided sufficiently frequently by network scheduler. </w:t>
      </w:r>
    </w:p>
    <w:p w:rsidR="00063F3A" w:rsidRPr="00063F3A" w:rsidRDefault="00063F3A" w:rsidP="001A1862">
      <w:pPr>
        <w:pStyle w:val="ListParagraph"/>
        <w:numPr>
          <w:ilvl w:val="1"/>
          <w:numId w:val="19"/>
        </w:numPr>
        <w:spacing w:after="0"/>
        <w:ind w:right="-96"/>
        <w:rPr>
          <w:lang w:val="en-US"/>
        </w:rPr>
      </w:pPr>
      <w:r>
        <w:t xml:space="preserve">Total gaps on the other hand are proposed to be created using RRC signalling, which would impact RAN2 specifications as well. </w:t>
      </w:r>
    </w:p>
    <w:p w:rsidR="000A1ACD" w:rsidRPr="00074862" w:rsidRDefault="00063F3A" w:rsidP="001A1862">
      <w:pPr>
        <w:pStyle w:val="ListParagraph"/>
        <w:numPr>
          <w:ilvl w:val="1"/>
          <w:numId w:val="19"/>
        </w:numPr>
        <w:spacing w:after="0"/>
        <w:ind w:right="-96"/>
        <w:rPr>
          <w:lang w:val="en-US"/>
        </w:rPr>
      </w:pPr>
      <w:r>
        <w:t>Considering that PA calibration gap definition and related UE requirement</w:t>
      </w:r>
      <w:r w:rsidR="000A1ACD">
        <w:t xml:space="preserve">s were not completed in Rel-15, </w:t>
      </w:r>
      <w:r>
        <w:t xml:space="preserve">the Rel-15 UEs </w:t>
      </w:r>
      <w:r w:rsidR="000A1ACD">
        <w:t xml:space="preserve">should not be allowed </w:t>
      </w:r>
      <w:r>
        <w:t xml:space="preserve">indicate need for PA calibration gaps until the requirements are specified in Rel-16. Furthermore, </w:t>
      </w:r>
      <w:r w:rsidR="000A1ACD">
        <w:t xml:space="preserve">once the Rel-16 PA calibration gap related requirements are specified, the Rel-15 UEs could only indicate need for rank restricted gap as Rel-15 signalling does not include any definition or signalling for total calibration gaps. </w:t>
      </w:r>
    </w:p>
    <w:p w:rsidR="00CD64FC" w:rsidRPr="00CD64FC" w:rsidRDefault="004478F6" w:rsidP="00254FB5">
      <w:pPr>
        <w:spacing w:after="0"/>
        <w:ind w:left="1080" w:right="-96"/>
        <w:rPr>
          <w:lang w:val="en-US"/>
        </w:rPr>
      </w:pPr>
      <w:r w:rsidRPr="004478F6">
        <w:rPr>
          <w:b/>
          <w:lang w:val="en-US"/>
        </w:rPr>
        <w:t>Proposal</w:t>
      </w:r>
      <w:r w:rsidR="000E6497">
        <w:rPr>
          <w:b/>
          <w:lang w:val="en-US"/>
        </w:rPr>
        <w:t xml:space="preserve"> </w:t>
      </w:r>
      <w:r w:rsidR="00652E32">
        <w:rPr>
          <w:b/>
          <w:lang w:val="en-US"/>
        </w:rPr>
        <w:t>11</w:t>
      </w:r>
      <w:r w:rsidR="001C59B1" w:rsidRPr="004478F6">
        <w:rPr>
          <w:b/>
          <w:lang w:val="en-US"/>
        </w:rPr>
        <w:t xml:space="preserve">: </w:t>
      </w:r>
      <w:r w:rsidRPr="004478F6">
        <w:rPr>
          <w:b/>
          <w:lang w:val="en-US"/>
        </w:rPr>
        <w:t xml:space="preserve"> Rel-15 UEs could not indicate need for PA calibration gaps until the requirements are finalized in Rel-16. After</w:t>
      </w:r>
      <w:r w:rsidR="00742317">
        <w:rPr>
          <w:b/>
          <w:lang w:val="en-US"/>
        </w:rPr>
        <w:t xml:space="preserve"> completing the requirements Rel-15 </w:t>
      </w:r>
      <w:r w:rsidRPr="004478F6">
        <w:rPr>
          <w:b/>
          <w:lang w:val="en-US"/>
        </w:rPr>
        <w:t xml:space="preserve">UE </w:t>
      </w:r>
      <w:r w:rsidR="00742317">
        <w:rPr>
          <w:b/>
          <w:lang w:val="en-US"/>
        </w:rPr>
        <w:t xml:space="preserve">may </w:t>
      </w:r>
      <w:r w:rsidRPr="004478F6">
        <w:rPr>
          <w:b/>
          <w:lang w:val="en-US"/>
        </w:rPr>
        <w:t xml:space="preserve">indicate need </w:t>
      </w:r>
      <w:r w:rsidR="00742317">
        <w:rPr>
          <w:b/>
          <w:lang w:val="en-US"/>
        </w:rPr>
        <w:t xml:space="preserve">for PA calibration gaps for FR2. </w:t>
      </w:r>
      <w:r w:rsidR="00742317" w:rsidRPr="00742317">
        <w:rPr>
          <w:lang w:val="en-US"/>
        </w:rPr>
        <w:t xml:space="preserve">This then </w:t>
      </w:r>
      <w:r w:rsidRPr="00742317">
        <w:rPr>
          <w:lang w:val="en-US"/>
        </w:rPr>
        <w:t>means rank restricted gaps</w:t>
      </w:r>
      <w:r w:rsidR="00742317" w:rsidRPr="00742317">
        <w:rPr>
          <w:lang w:val="en-US"/>
        </w:rPr>
        <w:t>, which do not require any signal</w:t>
      </w:r>
      <w:r w:rsidRPr="00742317">
        <w:rPr>
          <w:lang w:val="en-US"/>
        </w:rPr>
        <w:t>ing support (only UE requirements and relaxation to allow interrupts)</w:t>
      </w:r>
    </w:p>
    <w:p w:rsidR="00CD64FC" w:rsidRDefault="00CD64FC" w:rsidP="006A1B43">
      <w:pPr>
        <w:rPr>
          <w:lang w:val="en-US"/>
        </w:rPr>
      </w:pPr>
    </w:p>
    <w:p w:rsidR="00CD4C7B" w:rsidRPr="00515253" w:rsidRDefault="0051154F" w:rsidP="00451415">
      <w:pPr>
        <w:pStyle w:val="Heading1"/>
        <w:ind w:left="0" w:firstLine="0"/>
      </w:pPr>
      <w:r w:rsidRPr="00515253">
        <w:t xml:space="preserve"> </w:t>
      </w:r>
      <w:r w:rsidR="00AD1C9D">
        <w:t>3</w:t>
      </w:r>
      <w:r w:rsidR="00CD4C7B" w:rsidRPr="00515253">
        <w:tab/>
      </w:r>
      <w:r w:rsidR="00AD1C9D">
        <w:t>Conclusion</w:t>
      </w:r>
      <w:r w:rsidR="00451415">
        <w:t>s</w:t>
      </w:r>
    </w:p>
    <w:p w:rsidR="0009657B" w:rsidRDefault="000E6497" w:rsidP="00C47023">
      <w:pPr>
        <w:rPr>
          <w:lang w:val="en-US"/>
        </w:rPr>
      </w:pPr>
      <w:r>
        <w:rPr>
          <w:lang w:val="en-US"/>
        </w:rPr>
        <w:t xml:space="preserve">In this document we have discussed open items in the NR features. Based on the discussion </w:t>
      </w:r>
      <w:r w:rsidR="00C418F9">
        <w:rPr>
          <w:lang w:val="en-US"/>
        </w:rPr>
        <w:t xml:space="preserve">we make the following proposals </w:t>
      </w:r>
      <w:r w:rsidR="0009657B">
        <w:rPr>
          <w:lang w:val="en-US"/>
        </w:rPr>
        <w:t>for NR features.</w:t>
      </w:r>
    </w:p>
    <w:p w:rsidR="00C418F9" w:rsidRDefault="00C418F9" w:rsidP="00C47023">
      <w:pPr>
        <w:rPr>
          <w:lang w:val="en-US"/>
        </w:rPr>
      </w:pPr>
      <w:r>
        <w:rPr>
          <w:lang w:val="en-US"/>
        </w:rPr>
        <w:t>RAN1 feature list</w:t>
      </w:r>
      <w:r w:rsidR="0009657B">
        <w:rPr>
          <w:lang w:val="en-US"/>
        </w:rPr>
        <w:t>:</w:t>
      </w:r>
    </w:p>
    <w:p w:rsidR="00C418F9" w:rsidRPr="000E6497" w:rsidRDefault="00C418F9" w:rsidP="0009657B">
      <w:pPr>
        <w:spacing w:after="0"/>
        <w:ind w:right="-96"/>
        <w:rPr>
          <w:b/>
        </w:rPr>
      </w:pPr>
      <w:r w:rsidRPr="000E6497">
        <w:rPr>
          <w:b/>
        </w:rPr>
        <w:t>Proposal 1: For SSB/CSI-RS for beam measurement feature</w:t>
      </w:r>
    </w:p>
    <w:p w:rsidR="00C418F9" w:rsidRPr="000E6497" w:rsidRDefault="00C418F9" w:rsidP="0009657B">
      <w:pPr>
        <w:pStyle w:val="ListParagraph"/>
        <w:numPr>
          <w:ilvl w:val="1"/>
          <w:numId w:val="18"/>
        </w:numPr>
        <w:spacing w:after="0"/>
        <w:ind w:left="360" w:right="-96"/>
        <w:rPr>
          <w:b/>
        </w:rPr>
      </w:pPr>
      <w:r w:rsidRPr="000E6497">
        <w:rPr>
          <w:b/>
        </w:rPr>
        <w:t>support MB_1 =8 is mandatory for FR1 &amp; FR2</w:t>
      </w:r>
    </w:p>
    <w:p w:rsidR="00C418F9" w:rsidRPr="000E6497" w:rsidRDefault="00C418F9" w:rsidP="0009657B">
      <w:pPr>
        <w:pStyle w:val="ListParagraph"/>
        <w:numPr>
          <w:ilvl w:val="1"/>
          <w:numId w:val="18"/>
        </w:numPr>
        <w:spacing w:after="0"/>
        <w:ind w:left="360" w:right="-96"/>
        <w:rPr>
          <w:b/>
        </w:rPr>
      </w:pPr>
      <w:r w:rsidRPr="000E6497">
        <w:rPr>
          <w:b/>
        </w:rPr>
        <w:t>Support MB_2 =8 is mandatory for FR1 &amp; FR2</w:t>
      </w:r>
    </w:p>
    <w:p w:rsidR="00C418F9" w:rsidRPr="000E6497" w:rsidRDefault="00C418F9" w:rsidP="0009657B">
      <w:pPr>
        <w:pStyle w:val="ListParagraph"/>
        <w:numPr>
          <w:ilvl w:val="1"/>
          <w:numId w:val="18"/>
        </w:numPr>
        <w:spacing w:after="0"/>
        <w:ind w:left="360" w:right="-96"/>
        <w:rPr>
          <w:b/>
        </w:rPr>
      </w:pPr>
      <w:r w:rsidRPr="000E6497">
        <w:rPr>
          <w:b/>
        </w:rPr>
        <w:t>At least density of CSI-RS =3 is mandatory for FR1 &amp; FR2 </w:t>
      </w:r>
    </w:p>
    <w:p w:rsidR="00C418F9" w:rsidRDefault="00C418F9" w:rsidP="0009657B"/>
    <w:p w:rsidR="0009657B" w:rsidRPr="000E6497" w:rsidRDefault="0009657B" w:rsidP="0009657B">
      <w:pPr>
        <w:spacing w:after="0"/>
        <w:ind w:right="-96"/>
        <w:rPr>
          <w:b/>
        </w:rPr>
      </w:pPr>
      <w:r w:rsidRPr="000E6497">
        <w:rPr>
          <w:b/>
        </w:rPr>
        <w:t>Proposal</w:t>
      </w:r>
      <w:r>
        <w:rPr>
          <w:b/>
        </w:rPr>
        <w:t xml:space="preserve"> 2</w:t>
      </w:r>
      <w:r w:rsidRPr="000E6497">
        <w:rPr>
          <w:b/>
        </w:rPr>
        <w:t xml:space="preserve">: </w:t>
      </w:r>
      <w:r>
        <w:rPr>
          <w:b/>
        </w:rPr>
        <w:t xml:space="preserve"> For b</w:t>
      </w:r>
      <w:r w:rsidRPr="00FF1C88">
        <w:rPr>
          <w:b/>
        </w:rPr>
        <w:t>asic scheduling/HARQ operation</w:t>
      </w:r>
    </w:p>
    <w:p w:rsidR="0009657B" w:rsidRDefault="0009657B" w:rsidP="0009657B">
      <w:pPr>
        <w:pStyle w:val="ListParagraph"/>
        <w:numPr>
          <w:ilvl w:val="1"/>
          <w:numId w:val="18"/>
        </w:numPr>
        <w:spacing w:after="0"/>
        <w:ind w:left="360" w:right="-96"/>
        <w:rPr>
          <w:b/>
        </w:rPr>
      </w:pPr>
      <w:r>
        <w:rPr>
          <w:b/>
        </w:rPr>
        <w:t>Confirm the component 7 as in the feature list coming from RAN1.</w:t>
      </w:r>
    </w:p>
    <w:p w:rsidR="0009657B" w:rsidRDefault="0009657B" w:rsidP="0009657B">
      <w:pPr>
        <w:pStyle w:val="ListParagraph"/>
        <w:spacing w:after="0"/>
        <w:ind w:left="360" w:right="-96"/>
        <w:rPr>
          <w:b/>
        </w:rPr>
      </w:pPr>
    </w:p>
    <w:p w:rsidR="004F2B63" w:rsidRPr="000A6614" w:rsidRDefault="004F2B63" w:rsidP="00EB6DD8">
      <w:pPr>
        <w:spacing w:after="0"/>
        <w:ind w:right="-96"/>
        <w:rPr>
          <w:b/>
        </w:rPr>
      </w:pPr>
      <w:r w:rsidRPr="000E6497">
        <w:rPr>
          <w:b/>
        </w:rPr>
        <w:t>Proposal</w:t>
      </w:r>
      <w:r>
        <w:rPr>
          <w:b/>
        </w:rPr>
        <w:t xml:space="preserve"> 3</w:t>
      </w:r>
      <w:r w:rsidRPr="000E6497">
        <w:rPr>
          <w:b/>
        </w:rPr>
        <w:t xml:space="preserve">: </w:t>
      </w:r>
      <w:r>
        <w:rPr>
          <w:b/>
        </w:rPr>
        <w:t xml:space="preserve"> Make one of the 4-10, 4-11 mandatory </w:t>
      </w:r>
      <w:r>
        <w:rPr>
          <w:b/>
          <w:u w:val="single"/>
        </w:rPr>
        <w:t>without</w:t>
      </w:r>
      <w:r>
        <w:rPr>
          <w:b/>
        </w:rPr>
        <w:t xml:space="preserve"> capability signalling. Nokia preference would be to make 4-10 mandatory without capability.</w:t>
      </w:r>
    </w:p>
    <w:p w:rsidR="004F2B63" w:rsidRDefault="004F2B63" w:rsidP="0009657B">
      <w:pPr>
        <w:spacing w:after="0"/>
        <w:ind w:right="-96"/>
        <w:rPr>
          <w:b/>
        </w:rPr>
      </w:pPr>
    </w:p>
    <w:p w:rsidR="0009657B" w:rsidRPr="000E6497" w:rsidRDefault="0009657B" w:rsidP="0009657B">
      <w:pPr>
        <w:spacing w:after="0"/>
        <w:ind w:right="-96"/>
        <w:rPr>
          <w:b/>
        </w:rPr>
      </w:pPr>
      <w:r w:rsidRPr="000E6497">
        <w:rPr>
          <w:b/>
        </w:rPr>
        <w:t>Proposal</w:t>
      </w:r>
      <w:r w:rsidR="00652E32">
        <w:rPr>
          <w:b/>
        </w:rPr>
        <w:t xml:space="preserve"> 4</w:t>
      </w:r>
      <w:r w:rsidRPr="000E6497">
        <w:rPr>
          <w:b/>
        </w:rPr>
        <w:t xml:space="preserve">: </w:t>
      </w:r>
      <w:r>
        <w:rPr>
          <w:b/>
        </w:rPr>
        <w:t xml:space="preserve"> For multiplexing several TBs in a slot</w:t>
      </w:r>
    </w:p>
    <w:p w:rsidR="0009657B" w:rsidRDefault="0009657B" w:rsidP="0009657B">
      <w:pPr>
        <w:pStyle w:val="ListParagraph"/>
        <w:numPr>
          <w:ilvl w:val="1"/>
          <w:numId w:val="18"/>
        </w:numPr>
        <w:spacing w:after="0"/>
        <w:ind w:left="360" w:right="-96"/>
        <w:rPr>
          <w:b/>
        </w:rPr>
      </w:pPr>
      <w:r w:rsidRPr="0009657B">
        <w:rPr>
          <w:b/>
        </w:rPr>
        <w:t>Change the note in features 5-11, 5-11a, 5-11b, 5-12, 5-12a and 5-12b from FDM to TDM, and clarify this also in the feature name</w:t>
      </w:r>
    </w:p>
    <w:p w:rsidR="0009657B" w:rsidRPr="0009657B" w:rsidRDefault="0009657B" w:rsidP="0009657B">
      <w:pPr>
        <w:pStyle w:val="ListParagraph"/>
        <w:numPr>
          <w:ilvl w:val="1"/>
          <w:numId w:val="18"/>
        </w:numPr>
        <w:spacing w:after="0"/>
        <w:ind w:left="360" w:right="-96"/>
        <w:rPr>
          <w:b/>
        </w:rPr>
      </w:pPr>
      <w:r w:rsidRPr="0009657B">
        <w:rPr>
          <w:b/>
        </w:rPr>
        <w:t xml:space="preserve">Add another feature 5-11c: </w:t>
      </w:r>
      <w:r w:rsidRPr="0009657B">
        <w:rPr>
          <w:rFonts w:ascii="Arial" w:eastAsia="MS PGothic" w:hAnsi="Arial" w:cs="Arial"/>
          <w:sz w:val="18"/>
          <w:szCs w:val="18"/>
        </w:rPr>
        <w:t>Up to 2 frequency-multiplexed unicast PDSCHs per slot for different TBs</w:t>
      </w:r>
    </w:p>
    <w:p w:rsidR="0009657B" w:rsidRPr="00C418F9" w:rsidRDefault="0009657B" w:rsidP="00C47023"/>
    <w:p w:rsidR="00C418F9" w:rsidRDefault="00C418F9" w:rsidP="00C418F9">
      <w:pPr>
        <w:rPr>
          <w:lang w:val="en-US"/>
        </w:rPr>
      </w:pPr>
      <w:r>
        <w:rPr>
          <w:lang w:val="en-US"/>
        </w:rPr>
        <w:t>RAN2 feature list</w:t>
      </w:r>
      <w:r w:rsidR="0009657B">
        <w:rPr>
          <w:lang w:val="en-US"/>
        </w:rPr>
        <w:t>:</w:t>
      </w:r>
    </w:p>
    <w:p w:rsidR="0009657B" w:rsidRDefault="0009657B" w:rsidP="0009657B">
      <w:pPr>
        <w:spacing w:after="0"/>
        <w:ind w:right="-96"/>
        <w:rPr>
          <w:b/>
        </w:rPr>
      </w:pPr>
      <w:r w:rsidRPr="001C59B1">
        <w:rPr>
          <w:b/>
        </w:rPr>
        <w:t>Proposal</w:t>
      </w:r>
      <w:r w:rsidR="00652E32">
        <w:rPr>
          <w:b/>
        </w:rPr>
        <w:t xml:space="preserve"> 5</w:t>
      </w:r>
      <w:r w:rsidRPr="001C59B1">
        <w:rPr>
          <w:b/>
        </w:rPr>
        <w:t xml:space="preserve">: </w:t>
      </w:r>
      <w:r>
        <w:rPr>
          <w:b/>
        </w:rPr>
        <w:t xml:space="preserve">Support for </w:t>
      </w:r>
      <w:r w:rsidRPr="00C418F9">
        <w:rPr>
          <w:b/>
          <w:i/>
        </w:rPr>
        <w:t>SRB3</w:t>
      </w:r>
      <w:r w:rsidRPr="001C59B1">
        <w:rPr>
          <w:b/>
        </w:rPr>
        <w:t xml:space="preserve"> is mandatory for Rel-15 UEs</w:t>
      </w:r>
    </w:p>
    <w:p w:rsidR="0009657B" w:rsidRDefault="0009657B" w:rsidP="0009657B">
      <w:pPr>
        <w:spacing w:after="0"/>
        <w:ind w:right="-96"/>
        <w:rPr>
          <w:b/>
        </w:rPr>
      </w:pPr>
    </w:p>
    <w:p w:rsidR="0009657B" w:rsidRDefault="0009657B" w:rsidP="0009657B">
      <w:pPr>
        <w:spacing w:after="0"/>
        <w:ind w:right="-96"/>
        <w:rPr>
          <w:b/>
        </w:rPr>
      </w:pPr>
      <w:r w:rsidRPr="0009657B">
        <w:rPr>
          <w:b/>
        </w:rPr>
        <w:t>Proposal</w:t>
      </w:r>
      <w:r w:rsidR="00652E32">
        <w:rPr>
          <w:b/>
        </w:rPr>
        <w:t xml:space="preserve"> 6</w:t>
      </w:r>
      <w:r w:rsidRPr="0009657B">
        <w:rPr>
          <w:b/>
        </w:rPr>
        <w:t xml:space="preserve">: Support for </w:t>
      </w:r>
      <w:r w:rsidRPr="0009657B">
        <w:rPr>
          <w:b/>
          <w:i/>
        </w:rPr>
        <w:t>Split DRB with both UL MCG and SCG paths</w:t>
      </w:r>
      <w:r w:rsidRPr="0009657B">
        <w:rPr>
          <w:b/>
        </w:rPr>
        <w:t xml:space="preserve"> is mandatory for Rel-15 UEs</w:t>
      </w:r>
    </w:p>
    <w:p w:rsidR="0009657B" w:rsidRDefault="0009657B" w:rsidP="0009657B">
      <w:pPr>
        <w:spacing w:after="0"/>
        <w:ind w:right="-96"/>
        <w:rPr>
          <w:b/>
        </w:rPr>
      </w:pPr>
    </w:p>
    <w:p w:rsidR="0009657B" w:rsidRDefault="00652E32" w:rsidP="0009657B">
      <w:pPr>
        <w:spacing w:after="0"/>
        <w:ind w:right="-96"/>
        <w:rPr>
          <w:b/>
        </w:rPr>
      </w:pPr>
      <w:r>
        <w:rPr>
          <w:b/>
        </w:rPr>
        <w:t>Proposal 7</w:t>
      </w:r>
      <w:r w:rsidR="0009657B" w:rsidRPr="0052599B">
        <w:rPr>
          <w:b/>
        </w:rPr>
        <w:t xml:space="preserve">: </w:t>
      </w:r>
      <w:r w:rsidR="0009657B">
        <w:rPr>
          <w:b/>
        </w:rPr>
        <w:t xml:space="preserve">Support for </w:t>
      </w:r>
      <w:r w:rsidR="0009657B" w:rsidRPr="00C418F9">
        <w:rPr>
          <w:rFonts w:ascii="Arial" w:eastAsia="MS PGothic" w:hAnsi="Arial" w:cs="Arial"/>
          <w:b/>
          <w:i/>
          <w:sz w:val="18"/>
          <w:szCs w:val="18"/>
        </w:rPr>
        <w:t>LCH SR delay timer</w:t>
      </w:r>
      <w:r w:rsidR="0009657B" w:rsidRPr="00C418F9">
        <w:rPr>
          <w:rFonts w:ascii="Arial" w:eastAsia="MS PGothic" w:hAnsi="Arial" w:cs="Arial"/>
          <w:b/>
          <w:sz w:val="18"/>
          <w:szCs w:val="18"/>
        </w:rPr>
        <w:t xml:space="preserve"> is </w:t>
      </w:r>
      <w:r w:rsidR="0009657B" w:rsidRPr="0052599B">
        <w:rPr>
          <w:b/>
        </w:rPr>
        <w:t>mandatory for Rel-15 UEs</w:t>
      </w:r>
    </w:p>
    <w:p w:rsidR="0009657B" w:rsidRDefault="0009657B" w:rsidP="0009657B">
      <w:pPr>
        <w:spacing w:after="0"/>
        <w:ind w:right="-96"/>
        <w:rPr>
          <w:b/>
        </w:rPr>
      </w:pPr>
    </w:p>
    <w:p w:rsidR="0009657B" w:rsidRDefault="0009657B" w:rsidP="0009657B">
      <w:pPr>
        <w:spacing w:after="0"/>
        <w:ind w:right="-96"/>
      </w:pPr>
      <w:r w:rsidRPr="00F024CC">
        <w:rPr>
          <w:b/>
        </w:rPr>
        <w:t>Proposal</w:t>
      </w:r>
      <w:r w:rsidR="00652E32">
        <w:rPr>
          <w:b/>
        </w:rPr>
        <w:t xml:space="preserve"> 8</w:t>
      </w:r>
      <w:r w:rsidRPr="00F024CC">
        <w:rPr>
          <w:b/>
        </w:rPr>
        <w:t xml:space="preserve">: </w:t>
      </w:r>
      <w:r>
        <w:rPr>
          <w:b/>
        </w:rPr>
        <w:t xml:space="preserve">Support for </w:t>
      </w:r>
      <w:r w:rsidRPr="00C418F9">
        <w:rPr>
          <w:b/>
          <w:i/>
        </w:rPr>
        <w:t>skipping UL transmission for dynamic UL grant</w:t>
      </w:r>
      <w:r w:rsidRPr="00C418F9">
        <w:rPr>
          <w:b/>
        </w:rPr>
        <w:t xml:space="preserve"> </w:t>
      </w:r>
      <w:r w:rsidRPr="001C59B1">
        <w:rPr>
          <w:b/>
        </w:rPr>
        <w:t>is mandatory for Rel-15 UEs</w:t>
      </w:r>
    </w:p>
    <w:p w:rsidR="000E6497" w:rsidRPr="0009657B" w:rsidRDefault="000E6497" w:rsidP="00C47023"/>
    <w:p w:rsidR="00C418F9" w:rsidRDefault="00C418F9" w:rsidP="00C418F9">
      <w:pPr>
        <w:rPr>
          <w:lang w:val="en-US"/>
        </w:rPr>
      </w:pPr>
      <w:r>
        <w:rPr>
          <w:lang w:val="en-US"/>
        </w:rPr>
        <w:lastRenderedPageBreak/>
        <w:t>RAN4 feature list</w:t>
      </w:r>
      <w:r w:rsidR="0009657B">
        <w:rPr>
          <w:lang w:val="en-US"/>
        </w:rPr>
        <w:t>:</w:t>
      </w:r>
    </w:p>
    <w:p w:rsidR="0009657B" w:rsidRDefault="0009657B" w:rsidP="0009657B">
      <w:pPr>
        <w:spacing w:after="0"/>
        <w:ind w:right="-96"/>
        <w:rPr>
          <w:b/>
          <w:lang w:val="en-US"/>
        </w:rPr>
      </w:pPr>
      <w:r>
        <w:rPr>
          <w:b/>
          <w:lang w:val="en-US"/>
        </w:rPr>
        <w:t>Proposal</w:t>
      </w:r>
      <w:r w:rsidR="00652E32">
        <w:rPr>
          <w:b/>
          <w:lang w:val="en-US"/>
        </w:rPr>
        <w:t xml:space="preserve"> 9</w:t>
      </w:r>
      <w:r w:rsidRPr="00074862">
        <w:rPr>
          <w:b/>
          <w:lang w:val="en-US"/>
        </w:rPr>
        <w:t xml:space="preserve">: </w:t>
      </w:r>
      <w:r>
        <w:rPr>
          <w:b/>
          <w:lang w:val="en-US"/>
        </w:rPr>
        <w:t xml:space="preserve"> 60 kHz SCS is </w:t>
      </w:r>
      <w:r w:rsidRPr="00074862">
        <w:rPr>
          <w:b/>
          <w:lang w:val="en-US"/>
        </w:rPr>
        <w:t>optional</w:t>
      </w:r>
      <w:r>
        <w:rPr>
          <w:b/>
          <w:lang w:val="en-US"/>
        </w:rPr>
        <w:t xml:space="preserve"> for FR1 for Rel-15 UEs</w:t>
      </w:r>
    </w:p>
    <w:p w:rsidR="0009657B" w:rsidRDefault="0009657B" w:rsidP="0009657B">
      <w:pPr>
        <w:rPr>
          <w:lang w:val="en-US"/>
        </w:rPr>
      </w:pPr>
    </w:p>
    <w:p w:rsidR="00C418F9" w:rsidRPr="001C59B1" w:rsidRDefault="00C418F9" w:rsidP="0009657B">
      <w:pPr>
        <w:spacing w:after="0"/>
        <w:ind w:right="-96"/>
        <w:rPr>
          <w:b/>
          <w:lang w:val="en-US"/>
        </w:rPr>
      </w:pPr>
      <w:r w:rsidRPr="001C59B1">
        <w:rPr>
          <w:b/>
          <w:lang w:val="en-US"/>
        </w:rPr>
        <w:t>Proposal</w:t>
      </w:r>
      <w:r>
        <w:rPr>
          <w:b/>
          <w:lang w:val="en-US"/>
        </w:rPr>
        <w:t xml:space="preserve"> </w:t>
      </w:r>
      <w:r w:rsidR="00652E32">
        <w:rPr>
          <w:b/>
          <w:lang w:val="en-US"/>
        </w:rPr>
        <w:t>10</w:t>
      </w:r>
      <w:r w:rsidRPr="001C59B1">
        <w:rPr>
          <w:b/>
          <w:lang w:val="en-US"/>
        </w:rPr>
        <w:t xml:space="preserve">: Almost contiguous UL CP-OFDM is </w:t>
      </w:r>
      <w:r>
        <w:rPr>
          <w:b/>
          <w:lang w:val="en-US"/>
        </w:rPr>
        <w:t>op</w:t>
      </w:r>
      <w:r w:rsidRPr="001C59B1">
        <w:rPr>
          <w:b/>
          <w:lang w:val="en-US"/>
        </w:rPr>
        <w:t>tional initially for Rel-15 NR UEs and mandatory for new Rel-15 UEs implemented after finalizing Rel-16 requirements</w:t>
      </w:r>
    </w:p>
    <w:p w:rsidR="00C418F9" w:rsidRDefault="00C418F9" w:rsidP="0009657B">
      <w:pPr>
        <w:rPr>
          <w:lang w:val="en-US"/>
        </w:rPr>
      </w:pPr>
    </w:p>
    <w:p w:rsidR="00C418F9" w:rsidRPr="004478F6" w:rsidRDefault="00C418F9" w:rsidP="0009657B">
      <w:pPr>
        <w:spacing w:after="0"/>
        <w:ind w:right="-96"/>
        <w:rPr>
          <w:b/>
          <w:lang w:val="en-US"/>
        </w:rPr>
      </w:pPr>
      <w:r w:rsidRPr="004478F6">
        <w:rPr>
          <w:b/>
          <w:lang w:val="en-US"/>
        </w:rPr>
        <w:t>Proposal</w:t>
      </w:r>
      <w:r>
        <w:rPr>
          <w:b/>
          <w:lang w:val="en-US"/>
        </w:rPr>
        <w:t xml:space="preserve"> </w:t>
      </w:r>
      <w:r w:rsidR="00652E32">
        <w:rPr>
          <w:b/>
          <w:lang w:val="en-US"/>
        </w:rPr>
        <w:t>11</w:t>
      </w:r>
      <w:r w:rsidRPr="004478F6">
        <w:rPr>
          <w:b/>
          <w:lang w:val="en-US"/>
        </w:rPr>
        <w:t>:  Rel-15 UEs could not indicate need for PA calibration gaps until the requirements are finalized in Rel-16. After</w:t>
      </w:r>
      <w:r>
        <w:rPr>
          <w:b/>
          <w:lang w:val="en-US"/>
        </w:rPr>
        <w:t xml:space="preserve"> completing the requirements Rel-15 </w:t>
      </w:r>
      <w:r w:rsidRPr="004478F6">
        <w:rPr>
          <w:b/>
          <w:lang w:val="en-US"/>
        </w:rPr>
        <w:t xml:space="preserve">UE </w:t>
      </w:r>
      <w:r>
        <w:rPr>
          <w:b/>
          <w:lang w:val="en-US"/>
        </w:rPr>
        <w:t xml:space="preserve">may </w:t>
      </w:r>
      <w:r w:rsidRPr="004478F6">
        <w:rPr>
          <w:b/>
          <w:lang w:val="en-US"/>
        </w:rPr>
        <w:t xml:space="preserve">indicate need </w:t>
      </w:r>
      <w:r>
        <w:rPr>
          <w:b/>
          <w:lang w:val="en-US"/>
        </w:rPr>
        <w:t xml:space="preserve">for PA calibration gaps for FR2. </w:t>
      </w:r>
      <w:r w:rsidRPr="00742317">
        <w:rPr>
          <w:lang w:val="en-US"/>
        </w:rPr>
        <w:t>This then means rank restricted gaps, which do not require any signaling support (only UE requirements and relaxation to allow interrupts)</w:t>
      </w:r>
    </w:p>
    <w:p w:rsidR="00C418F9" w:rsidRPr="000E6497" w:rsidRDefault="00C418F9" w:rsidP="00C47023">
      <w:pPr>
        <w:rPr>
          <w:lang w:val="en-US"/>
        </w:rPr>
      </w:pPr>
    </w:p>
    <w:p w:rsidR="000E6497" w:rsidRDefault="000E6497" w:rsidP="00C47023">
      <w:pPr>
        <w:rPr>
          <w:lang w:val="en-US"/>
        </w:rPr>
      </w:pPr>
    </w:p>
    <w:p w:rsidR="00451415" w:rsidRPr="00515253" w:rsidRDefault="00451415" w:rsidP="00451415">
      <w:pPr>
        <w:pStyle w:val="Heading1"/>
        <w:ind w:left="0" w:firstLine="0"/>
      </w:pPr>
      <w:r>
        <w:t>4</w:t>
      </w:r>
      <w:r w:rsidRPr="00515253">
        <w:tab/>
      </w:r>
      <w:r>
        <w:t>References</w:t>
      </w:r>
    </w:p>
    <w:p w:rsidR="00652E32" w:rsidRDefault="004E114A" w:rsidP="007D32EE">
      <w:pPr>
        <w:rPr>
          <w:lang w:val="en-US"/>
        </w:rPr>
      </w:pPr>
      <w:r w:rsidRPr="008C60A9">
        <w:rPr>
          <w:lang w:val="en-US"/>
        </w:rPr>
        <w:t>[1]</w:t>
      </w:r>
      <w:r w:rsidR="00652E32" w:rsidRPr="00652E32">
        <w:rPr>
          <w:lang w:val="en-US"/>
        </w:rPr>
        <w:t xml:space="preserve"> </w:t>
      </w:r>
      <w:r w:rsidR="00652E32" w:rsidRPr="00C418F9">
        <w:rPr>
          <w:lang w:val="en-US"/>
        </w:rPr>
        <w:t>R1-1807896</w:t>
      </w:r>
      <w:r w:rsidR="00652E32">
        <w:rPr>
          <w:lang w:val="en-US"/>
        </w:rPr>
        <w:t xml:space="preserve"> RAN1 LS</w:t>
      </w:r>
    </w:p>
    <w:p w:rsidR="007D32EE" w:rsidRDefault="00652E32" w:rsidP="007D32EE">
      <w:pPr>
        <w:rPr>
          <w:lang w:val="en-US"/>
        </w:rPr>
      </w:pPr>
      <w:r>
        <w:rPr>
          <w:lang w:val="en-US"/>
        </w:rPr>
        <w:t>[2]</w:t>
      </w:r>
      <w:r w:rsidR="004E114A" w:rsidRPr="008C60A9">
        <w:rPr>
          <w:lang w:val="en-US"/>
        </w:rPr>
        <w:t xml:space="preserve"> </w:t>
      </w:r>
      <w:r w:rsidR="00616E4D" w:rsidRPr="00CE1830">
        <w:rPr>
          <w:lang w:val="en-US"/>
        </w:rPr>
        <w:t>R2-1809153</w:t>
      </w:r>
      <w:r>
        <w:rPr>
          <w:lang w:val="en-US"/>
        </w:rPr>
        <w:t xml:space="preserve"> RAN2 LS</w:t>
      </w:r>
    </w:p>
    <w:p w:rsidR="00616E4D" w:rsidRDefault="00652E32" w:rsidP="007D32EE">
      <w:pPr>
        <w:rPr>
          <w:lang w:val="en-US"/>
        </w:rPr>
      </w:pPr>
      <w:r>
        <w:rPr>
          <w:lang w:val="en-US"/>
        </w:rPr>
        <w:t>[3</w:t>
      </w:r>
      <w:r w:rsidR="00616E4D">
        <w:rPr>
          <w:lang w:val="en-US"/>
        </w:rPr>
        <w:t>]</w:t>
      </w:r>
      <w:r w:rsidR="00616E4D" w:rsidRPr="00616E4D">
        <w:rPr>
          <w:lang w:val="en-US"/>
        </w:rPr>
        <w:t xml:space="preserve"> R4-1808535</w:t>
      </w:r>
      <w:r>
        <w:rPr>
          <w:lang w:val="en-US"/>
        </w:rPr>
        <w:t xml:space="preserve"> RAN4 LS</w:t>
      </w:r>
    </w:p>
    <w:p w:rsidR="004E114A" w:rsidRDefault="004E114A" w:rsidP="004E114A"/>
    <w:p w:rsidR="00F118F6" w:rsidRDefault="00F118F6" w:rsidP="004E114A"/>
    <w:p w:rsidR="00451415" w:rsidRDefault="00451415" w:rsidP="00DA64EA">
      <w:pPr>
        <w:rPr>
          <w:b/>
        </w:rPr>
      </w:pPr>
    </w:p>
    <w:sectPr w:rsidR="00451415" w:rsidSect="00DA64EA">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1F65" w:rsidRDefault="00E91F65">
      <w:r>
        <w:separator/>
      </w:r>
    </w:p>
  </w:endnote>
  <w:endnote w:type="continuationSeparator" w:id="0">
    <w:p w:rsidR="00E91F65" w:rsidRDefault="00E91F65">
      <w:r>
        <w:continuationSeparator/>
      </w:r>
    </w:p>
  </w:endnote>
  <w:endnote w:type="continuationNotice" w:id="1">
    <w:p w:rsidR="00E91F65" w:rsidRDefault="00E91F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1F65" w:rsidRDefault="00E91F65">
      <w:r>
        <w:separator/>
      </w:r>
    </w:p>
  </w:footnote>
  <w:footnote w:type="continuationSeparator" w:id="0">
    <w:p w:rsidR="00E91F65" w:rsidRDefault="00E91F65">
      <w:r>
        <w:continuationSeparator/>
      </w:r>
    </w:p>
  </w:footnote>
  <w:footnote w:type="continuationNotice" w:id="1">
    <w:p w:rsidR="00E91F65" w:rsidRDefault="00E91F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1056A8"/>
    <w:multiLevelType w:val="hybridMultilevel"/>
    <w:tmpl w:val="D7AECFC4"/>
    <w:lvl w:ilvl="0" w:tplc="DEA27A64">
      <w:start w:val="2"/>
      <w:numFmt w:val="bullet"/>
      <w:lvlText w:val="-"/>
      <w:lvlJc w:val="left"/>
      <w:pPr>
        <w:ind w:left="417" w:hanging="360"/>
      </w:pPr>
      <w:rPr>
        <w:rFonts w:ascii="Arial" w:eastAsia="Times New Roman" w:hAnsi="Arial" w:cs="Arial"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3" w15:restartNumberingAfterBreak="0">
    <w:nsid w:val="09B5209C"/>
    <w:multiLevelType w:val="hybridMultilevel"/>
    <w:tmpl w:val="8DA69D44"/>
    <w:lvl w:ilvl="0" w:tplc="C47EBA38">
      <w:start w:val="1"/>
      <w:numFmt w:val="bullet"/>
      <w:lvlText w:val=""/>
      <w:lvlJc w:val="left"/>
      <w:pPr>
        <w:tabs>
          <w:tab w:val="num" w:pos="720"/>
        </w:tabs>
        <w:ind w:left="720" w:hanging="360"/>
      </w:pPr>
      <w:rPr>
        <w:rFonts w:ascii="Symbol" w:hAnsi="Symbol" w:hint="default"/>
      </w:rPr>
    </w:lvl>
    <w:lvl w:ilvl="1" w:tplc="76947A6E">
      <w:numFmt w:val="bullet"/>
      <w:lvlText w:val="•"/>
      <w:lvlJc w:val="left"/>
      <w:pPr>
        <w:tabs>
          <w:tab w:val="num" w:pos="1440"/>
        </w:tabs>
        <w:ind w:left="1440" w:hanging="360"/>
      </w:pPr>
      <w:rPr>
        <w:rFonts w:ascii="Arial" w:hAnsi="Arial" w:hint="default"/>
      </w:rPr>
    </w:lvl>
    <w:lvl w:ilvl="2" w:tplc="3D4858CA" w:tentative="1">
      <w:start w:val="1"/>
      <w:numFmt w:val="bullet"/>
      <w:lvlText w:val=""/>
      <w:lvlJc w:val="left"/>
      <w:pPr>
        <w:tabs>
          <w:tab w:val="num" w:pos="2160"/>
        </w:tabs>
        <w:ind w:left="2160" w:hanging="360"/>
      </w:pPr>
      <w:rPr>
        <w:rFonts w:ascii="Symbol" w:hAnsi="Symbol" w:hint="default"/>
      </w:rPr>
    </w:lvl>
    <w:lvl w:ilvl="3" w:tplc="9838255E" w:tentative="1">
      <w:start w:val="1"/>
      <w:numFmt w:val="bullet"/>
      <w:lvlText w:val=""/>
      <w:lvlJc w:val="left"/>
      <w:pPr>
        <w:tabs>
          <w:tab w:val="num" w:pos="2880"/>
        </w:tabs>
        <w:ind w:left="2880" w:hanging="360"/>
      </w:pPr>
      <w:rPr>
        <w:rFonts w:ascii="Symbol" w:hAnsi="Symbol" w:hint="default"/>
      </w:rPr>
    </w:lvl>
    <w:lvl w:ilvl="4" w:tplc="096485AC" w:tentative="1">
      <w:start w:val="1"/>
      <w:numFmt w:val="bullet"/>
      <w:lvlText w:val=""/>
      <w:lvlJc w:val="left"/>
      <w:pPr>
        <w:tabs>
          <w:tab w:val="num" w:pos="3600"/>
        </w:tabs>
        <w:ind w:left="3600" w:hanging="360"/>
      </w:pPr>
      <w:rPr>
        <w:rFonts w:ascii="Symbol" w:hAnsi="Symbol" w:hint="default"/>
      </w:rPr>
    </w:lvl>
    <w:lvl w:ilvl="5" w:tplc="B6742A6A" w:tentative="1">
      <w:start w:val="1"/>
      <w:numFmt w:val="bullet"/>
      <w:lvlText w:val=""/>
      <w:lvlJc w:val="left"/>
      <w:pPr>
        <w:tabs>
          <w:tab w:val="num" w:pos="4320"/>
        </w:tabs>
        <w:ind w:left="4320" w:hanging="360"/>
      </w:pPr>
      <w:rPr>
        <w:rFonts w:ascii="Symbol" w:hAnsi="Symbol" w:hint="default"/>
      </w:rPr>
    </w:lvl>
    <w:lvl w:ilvl="6" w:tplc="74A4389E" w:tentative="1">
      <w:start w:val="1"/>
      <w:numFmt w:val="bullet"/>
      <w:lvlText w:val=""/>
      <w:lvlJc w:val="left"/>
      <w:pPr>
        <w:tabs>
          <w:tab w:val="num" w:pos="5040"/>
        </w:tabs>
        <w:ind w:left="5040" w:hanging="360"/>
      </w:pPr>
      <w:rPr>
        <w:rFonts w:ascii="Symbol" w:hAnsi="Symbol" w:hint="default"/>
      </w:rPr>
    </w:lvl>
    <w:lvl w:ilvl="7" w:tplc="8AF201F0" w:tentative="1">
      <w:start w:val="1"/>
      <w:numFmt w:val="bullet"/>
      <w:lvlText w:val=""/>
      <w:lvlJc w:val="left"/>
      <w:pPr>
        <w:tabs>
          <w:tab w:val="num" w:pos="5760"/>
        </w:tabs>
        <w:ind w:left="5760" w:hanging="360"/>
      </w:pPr>
      <w:rPr>
        <w:rFonts w:ascii="Symbol" w:hAnsi="Symbol" w:hint="default"/>
      </w:rPr>
    </w:lvl>
    <w:lvl w:ilvl="8" w:tplc="B46063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14670F4"/>
    <w:multiLevelType w:val="hybridMultilevel"/>
    <w:tmpl w:val="0FE4FBD0"/>
    <w:lvl w:ilvl="0" w:tplc="E076C09A">
      <w:start w:val="1"/>
      <w:numFmt w:val="bullet"/>
      <w:lvlText w:val="•"/>
      <w:lvlJc w:val="left"/>
      <w:pPr>
        <w:tabs>
          <w:tab w:val="num" w:pos="720"/>
        </w:tabs>
        <w:ind w:left="720" w:hanging="360"/>
      </w:pPr>
      <w:rPr>
        <w:rFonts w:ascii="Arial" w:hAnsi="Arial" w:hint="default"/>
      </w:rPr>
    </w:lvl>
    <w:lvl w:ilvl="1" w:tplc="61940228">
      <w:numFmt w:val="bullet"/>
      <w:lvlText w:val="•"/>
      <w:lvlJc w:val="left"/>
      <w:pPr>
        <w:tabs>
          <w:tab w:val="num" w:pos="1440"/>
        </w:tabs>
        <w:ind w:left="1440" w:hanging="360"/>
      </w:pPr>
      <w:rPr>
        <w:rFonts w:ascii="Arial" w:hAnsi="Arial" w:hint="default"/>
      </w:rPr>
    </w:lvl>
    <w:lvl w:ilvl="2" w:tplc="0B3A219E" w:tentative="1">
      <w:start w:val="1"/>
      <w:numFmt w:val="bullet"/>
      <w:lvlText w:val="•"/>
      <w:lvlJc w:val="left"/>
      <w:pPr>
        <w:tabs>
          <w:tab w:val="num" w:pos="2160"/>
        </w:tabs>
        <w:ind w:left="2160" w:hanging="360"/>
      </w:pPr>
      <w:rPr>
        <w:rFonts w:ascii="Arial" w:hAnsi="Arial" w:hint="default"/>
      </w:rPr>
    </w:lvl>
    <w:lvl w:ilvl="3" w:tplc="2438CDF8" w:tentative="1">
      <w:start w:val="1"/>
      <w:numFmt w:val="bullet"/>
      <w:lvlText w:val="•"/>
      <w:lvlJc w:val="left"/>
      <w:pPr>
        <w:tabs>
          <w:tab w:val="num" w:pos="2880"/>
        </w:tabs>
        <w:ind w:left="2880" w:hanging="360"/>
      </w:pPr>
      <w:rPr>
        <w:rFonts w:ascii="Arial" w:hAnsi="Arial" w:hint="default"/>
      </w:rPr>
    </w:lvl>
    <w:lvl w:ilvl="4" w:tplc="54A2556E" w:tentative="1">
      <w:start w:val="1"/>
      <w:numFmt w:val="bullet"/>
      <w:lvlText w:val="•"/>
      <w:lvlJc w:val="left"/>
      <w:pPr>
        <w:tabs>
          <w:tab w:val="num" w:pos="3600"/>
        </w:tabs>
        <w:ind w:left="3600" w:hanging="360"/>
      </w:pPr>
      <w:rPr>
        <w:rFonts w:ascii="Arial" w:hAnsi="Arial" w:hint="default"/>
      </w:rPr>
    </w:lvl>
    <w:lvl w:ilvl="5" w:tplc="C45E0200" w:tentative="1">
      <w:start w:val="1"/>
      <w:numFmt w:val="bullet"/>
      <w:lvlText w:val="•"/>
      <w:lvlJc w:val="left"/>
      <w:pPr>
        <w:tabs>
          <w:tab w:val="num" w:pos="4320"/>
        </w:tabs>
        <w:ind w:left="4320" w:hanging="360"/>
      </w:pPr>
      <w:rPr>
        <w:rFonts w:ascii="Arial" w:hAnsi="Arial" w:hint="default"/>
      </w:rPr>
    </w:lvl>
    <w:lvl w:ilvl="6" w:tplc="11AC5BA2" w:tentative="1">
      <w:start w:val="1"/>
      <w:numFmt w:val="bullet"/>
      <w:lvlText w:val="•"/>
      <w:lvlJc w:val="left"/>
      <w:pPr>
        <w:tabs>
          <w:tab w:val="num" w:pos="5040"/>
        </w:tabs>
        <w:ind w:left="5040" w:hanging="360"/>
      </w:pPr>
      <w:rPr>
        <w:rFonts w:ascii="Arial" w:hAnsi="Arial" w:hint="default"/>
      </w:rPr>
    </w:lvl>
    <w:lvl w:ilvl="7" w:tplc="E306210E" w:tentative="1">
      <w:start w:val="1"/>
      <w:numFmt w:val="bullet"/>
      <w:lvlText w:val="•"/>
      <w:lvlJc w:val="left"/>
      <w:pPr>
        <w:tabs>
          <w:tab w:val="num" w:pos="5760"/>
        </w:tabs>
        <w:ind w:left="5760" w:hanging="360"/>
      </w:pPr>
      <w:rPr>
        <w:rFonts w:ascii="Arial" w:hAnsi="Arial" w:hint="default"/>
      </w:rPr>
    </w:lvl>
    <w:lvl w:ilvl="8" w:tplc="73F27C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9475D30"/>
    <w:multiLevelType w:val="hybridMultilevel"/>
    <w:tmpl w:val="7DB65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37D8F"/>
    <w:multiLevelType w:val="hybridMultilevel"/>
    <w:tmpl w:val="3C0CF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10565"/>
    <w:multiLevelType w:val="hybridMultilevel"/>
    <w:tmpl w:val="6B3E8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773552"/>
    <w:multiLevelType w:val="hybridMultilevel"/>
    <w:tmpl w:val="6F8491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8B4265"/>
    <w:multiLevelType w:val="hybridMultilevel"/>
    <w:tmpl w:val="C85604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7573AF"/>
    <w:multiLevelType w:val="hybridMultilevel"/>
    <w:tmpl w:val="DA188CF0"/>
    <w:lvl w:ilvl="0" w:tplc="7F4A9B22">
      <w:start w:val="1"/>
      <w:numFmt w:val="bullet"/>
      <w:lvlText w:val=""/>
      <w:lvlJc w:val="left"/>
      <w:pPr>
        <w:ind w:left="417" w:hanging="360"/>
      </w:pPr>
      <w:rPr>
        <w:rFonts w:ascii="Wingdings" w:eastAsia="Times New Roman" w:hAnsi="Wingdings" w:cs="Times New Roman" w:hint="default"/>
      </w:rPr>
    </w:lvl>
    <w:lvl w:ilvl="1" w:tplc="040B0003" w:tentative="1">
      <w:start w:val="1"/>
      <w:numFmt w:val="bullet"/>
      <w:lvlText w:val="o"/>
      <w:lvlJc w:val="left"/>
      <w:pPr>
        <w:ind w:left="1137" w:hanging="360"/>
      </w:pPr>
      <w:rPr>
        <w:rFonts w:ascii="Courier New" w:hAnsi="Courier New" w:cs="Courier New" w:hint="default"/>
      </w:rPr>
    </w:lvl>
    <w:lvl w:ilvl="2" w:tplc="040B0005" w:tentative="1">
      <w:start w:val="1"/>
      <w:numFmt w:val="bullet"/>
      <w:lvlText w:val=""/>
      <w:lvlJc w:val="left"/>
      <w:pPr>
        <w:ind w:left="1857" w:hanging="360"/>
      </w:pPr>
      <w:rPr>
        <w:rFonts w:ascii="Wingdings" w:hAnsi="Wingdings" w:hint="default"/>
      </w:rPr>
    </w:lvl>
    <w:lvl w:ilvl="3" w:tplc="040B0001" w:tentative="1">
      <w:start w:val="1"/>
      <w:numFmt w:val="bullet"/>
      <w:lvlText w:val=""/>
      <w:lvlJc w:val="left"/>
      <w:pPr>
        <w:ind w:left="2577" w:hanging="360"/>
      </w:pPr>
      <w:rPr>
        <w:rFonts w:ascii="Symbol" w:hAnsi="Symbol" w:hint="default"/>
      </w:rPr>
    </w:lvl>
    <w:lvl w:ilvl="4" w:tplc="040B0003" w:tentative="1">
      <w:start w:val="1"/>
      <w:numFmt w:val="bullet"/>
      <w:lvlText w:val="o"/>
      <w:lvlJc w:val="left"/>
      <w:pPr>
        <w:ind w:left="3297" w:hanging="360"/>
      </w:pPr>
      <w:rPr>
        <w:rFonts w:ascii="Courier New" w:hAnsi="Courier New" w:cs="Courier New" w:hint="default"/>
      </w:rPr>
    </w:lvl>
    <w:lvl w:ilvl="5" w:tplc="040B0005" w:tentative="1">
      <w:start w:val="1"/>
      <w:numFmt w:val="bullet"/>
      <w:lvlText w:val=""/>
      <w:lvlJc w:val="left"/>
      <w:pPr>
        <w:ind w:left="4017" w:hanging="360"/>
      </w:pPr>
      <w:rPr>
        <w:rFonts w:ascii="Wingdings" w:hAnsi="Wingdings" w:hint="default"/>
      </w:rPr>
    </w:lvl>
    <w:lvl w:ilvl="6" w:tplc="040B0001" w:tentative="1">
      <w:start w:val="1"/>
      <w:numFmt w:val="bullet"/>
      <w:lvlText w:val=""/>
      <w:lvlJc w:val="left"/>
      <w:pPr>
        <w:ind w:left="4737" w:hanging="360"/>
      </w:pPr>
      <w:rPr>
        <w:rFonts w:ascii="Symbol" w:hAnsi="Symbol" w:hint="default"/>
      </w:rPr>
    </w:lvl>
    <w:lvl w:ilvl="7" w:tplc="040B0003" w:tentative="1">
      <w:start w:val="1"/>
      <w:numFmt w:val="bullet"/>
      <w:lvlText w:val="o"/>
      <w:lvlJc w:val="left"/>
      <w:pPr>
        <w:ind w:left="5457" w:hanging="360"/>
      </w:pPr>
      <w:rPr>
        <w:rFonts w:ascii="Courier New" w:hAnsi="Courier New" w:cs="Courier New" w:hint="default"/>
      </w:rPr>
    </w:lvl>
    <w:lvl w:ilvl="8" w:tplc="040B0005" w:tentative="1">
      <w:start w:val="1"/>
      <w:numFmt w:val="bullet"/>
      <w:lvlText w:val=""/>
      <w:lvlJc w:val="left"/>
      <w:pPr>
        <w:ind w:left="6177" w:hanging="360"/>
      </w:pPr>
      <w:rPr>
        <w:rFonts w:ascii="Wingdings" w:hAnsi="Wingdings" w:hint="default"/>
      </w:rPr>
    </w:lvl>
  </w:abstractNum>
  <w:abstractNum w:abstractNumId="12" w15:restartNumberingAfterBreak="0">
    <w:nsid w:val="44BB0508"/>
    <w:multiLevelType w:val="hybridMultilevel"/>
    <w:tmpl w:val="72FC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EB103E"/>
    <w:multiLevelType w:val="hybridMultilevel"/>
    <w:tmpl w:val="92426C3C"/>
    <w:lvl w:ilvl="0" w:tplc="A24EFEA8">
      <w:start w:val="1"/>
      <w:numFmt w:val="bullet"/>
      <w:lvlText w:val=""/>
      <w:lvlJc w:val="left"/>
      <w:pPr>
        <w:tabs>
          <w:tab w:val="num" w:pos="720"/>
        </w:tabs>
        <w:ind w:left="720" w:hanging="360"/>
      </w:pPr>
      <w:rPr>
        <w:rFonts w:ascii="Symbol" w:hAnsi="Symbol" w:hint="default"/>
      </w:rPr>
    </w:lvl>
    <w:lvl w:ilvl="1" w:tplc="36641BE0" w:tentative="1">
      <w:start w:val="1"/>
      <w:numFmt w:val="bullet"/>
      <w:lvlText w:val=""/>
      <w:lvlJc w:val="left"/>
      <w:pPr>
        <w:tabs>
          <w:tab w:val="num" w:pos="1440"/>
        </w:tabs>
        <w:ind w:left="1440" w:hanging="360"/>
      </w:pPr>
      <w:rPr>
        <w:rFonts w:ascii="Symbol" w:hAnsi="Symbol" w:hint="default"/>
      </w:rPr>
    </w:lvl>
    <w:lvl w:ilvl="2" w:tplc="CBC278EA" w:tentative="1">
      <w:start w:val="1"/>
      <w:numFmt w:val="bullet"/>
      <w:lvlText w:val=""/>
      <w:lvlJc w:val="left"/>
      <w:pPr>
        <w:tabs>
          <w:tab w:val="num" w:pos="2160"/>
        </w:tabs>
        <w:ind w:left="2160" w:hanging="360"/>
      </w:pPr>
      <w:rPr>
        <w:rFonts w:ascii="Symbol" w:hAnsi="Symbol" w:hint="default"/>
      </w:rPr>
    </w:lvl>
    <w:lvl w:ilvl="3" w:tplc="4A867450" w:tentative="1">
      <w:start w:val="1"/>
      <w:numFmt w:val="bullet"/>
      <w:lvlText w:val=""/>
      <w:lvlJc w:val="left"/>
      <w:pPr>
        <w:tabs>
          <w:tab w:val="num" w:pos="2880"/>
        </w:tabs>
        <w:ind w:left="2880" w:hanging="360"/>
      </w:pPr>
      <w:rPr>
        <w:rFonts w:ascii="Symbol" w:hAnsi="Symbol" w:hint="default"/>
      </w:rPr>
    </w:lvl>
    <w:lvl w:ilvl="4" w:tplc="8A7E7308" w:tentative="1">
      <w:start w:val="1"/>
      <w:numFmt w:val="bullet"/>
      <w:lvlText w:val=""/>
      <w:lvlJc w:val="left"/>
      <w:pPr>
        <w:tabs>
          <w:tab w:val="num" w:pos="3600"/>
        </w:tabs>
        <w:ind w:left="3600" w:hanging="360"/>
      </w:pPr>
      <w:rPr>
        <w:rFonts w:ascii="Symbol" w:hAnsi="Symbol" w:hint="default"/>
      </w:rPr>
    </w:lvl>
    <w:lvl w:ilvl="5" w:tplc="62DAE1E2" w:tentative="1">
      <w:start w:val="1"/>
      <w:numFmt w:val="bullet"/>
      <w:lvlText w:val=""/>
      <w:lvlJc w:val="left"/>
      <w:pPr>
        <w:tabs>
          <w:tab w:val="num" w:pos="4320"/>
        </w:tabs>
        <w:ind w:left="4320" w:hanging="360"/>
      </w:pPr>
      <w:rPr>
        <w:rFonts w:ascii="Symbol" w:hAnsi="Symbol" w:hint="default"/>
      </w:rPr>
    </w:lvl>
    <w:lvl w:ilvl="6" w:tplc="3CCCEC44" w:tentative="1">
      <w:start w:val="1"/>
      <w:numFmt w:val="bullet"/>
      <w:lvlText w:val=""/>
      <w:lvlJc w:val="left"/>
      <w:pPr>
        <w:tabs>
          <w:tab w:val="num" w:pos="5040"/>
        </w:tabs>
        <w:ind w:left="5040" w:hanging="360"/>
      </w:pPr>
      <w:rPr>
        <w:rFonts w:ascii="Symbol" w:hAnsi="Symbol" w:hint="default"/>
      </w:rPr>
    </w:lvl>
    <w:lvl w:ilvl="7" w:tplc="B0BA63CC" w:tentative="1">
      <w:start w:val="1"/>
      <w:numFmt w:val="bullet"/>
      <w:lvlText w:val=""/>
      <w:lvlJc w:val="left"/>
      <w:pPr>
        <w:tabs>
          <w:tab w:val="num" w:pos="5760"/>
        </w:tabs>
        <w:ind w:left="5760" w:hanging="360"/>
      </w:pPr>
      <w:rPr>
        <w:rFonts w:ascii="Symbol" w:hAnsi="Symbol" w:hint="default"/>
      </w:rPr>
    </w:lvl>
    <w:lvl w:ilvl="8" w:tplc="1A825E3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FED62D6"/>
    <w:multiLevelType w:val="hybridMultilevel"/>
    <w:tmpl w:val="05E205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650A7C80"/>
    <w:multiLevelType w:val="hybridMultilevel"/>
    <w:tmpl w:val="1068AAE0"/>
    <w:lvl w:ilvl="0" w:tplc="D99CAEE8">
      <w:start w:val="1"/>
      <w:numFmt w:val="bullet"/>
      <w:lvlText w:val="•"/>
      <w:lvlJc w:val="left"/>
      <w:pPr>
        <w:tabs>
          <w:tab w:val="num" w:pos="720"/>
        </w:tabs>
        <w:ind w:left="720" w:hanging="360"/>
      </w:pPr>
      <w:rPr>
        <w:rFonts w:ascii="Arial" w:hAnsi="Arial" w:hint="default"/>
      </w:rPr>
    </w:lvl>
    <w:lvl w:ilvl="1" w:tplc="9F2242DC" w:tentative="1">
      <w:start w:val="1"/>
      <w:numFmt w:val="bullet"/>
      <w:lvlText w:val="•"/>
      <w:lvlJc w:val="left"/>
      <w:pPr>
        <w:tabs>
          <w:tab w:val="num" w:pos="1440"/>
        </w:tabs>
        <w:ind w:left="1440" w:hanging="360"/>
      </w:pPr>
      <w:rPr>
        <w:rFonts w:ascii="Arial" w:hAnsi="Arial" w:hint="default"/>
      </w:rPr>
    </w:lvl>
    <w:lvl w:ilvl="2" w:tplc="3E68A1A8" w:tentative="1">
      <w:start w:val="1"/>
      <w:numFmt w:val="bullet"/>
      <w:lvlText w:val="•"/>
      <w:lvlJc w:val="left"/>
      <w:pPr>
        <w:tabs>
          <w:tab w:val="num" w:pos="2160"/>
        </w:tabs>
        <w:ind w:left="2160" w:hanging="360"/>
      </w:pPr>
      <w:rPr>
        <w:rFonts w:ascii="Arial" w:hAnsi="Arial" w:hint="default"/>
      </w:rPr>
    </w:lvl>
    <w:lvl w:ilvl="3" w:tplc="33E2BEEC" w:tentative="1">
      <w:start w:val="1"/>
      <w:numFmt w:val="bullet"/>
      <w:lvlText w:val="•"/>
      <w:lvlJc w:val="left"/>
      <w:pPr>
        <w:tabs>
          <w:tab w:val="num" w:pos="2880"/>
        </w:tabs>
        <w:ind w:left="2880" w:hanging="360"/>
      </w:pPr>
      <w:rPr>
        <w:rFonts w:ascii="Arial" w:hAnsi="Arial" w:hint="default"/>
      </w:rPr>
    </w:lvl>
    <w:lvl w:ilvl="4" w:tplc="F140A8A8" w:tentative="1">
      <w:start w:val="1"/>
      <w:numFmt w:val="bullet"/>
      <w:lvlText w:val="•"/>
      <w:lvlJc w:val="left"/>
      <w:pPr>
        <w:tabs>
          <w:tab w:val="num" w:pos="3600"/>
        </w:tabs>
        <w:ind w:left="3600" w:hanging="360"/>
      </w:pPr>
      <w:rPr>
        <w:rFonts w:ascii="Arial" w:hAnsi="Arial" w:hint="default"/>
      </w:rPr>
    </w:lvl>
    <w:lvl w:ilvl="5" w:tplc="D9947A3E" w:tentative="1">
      <w:start w:val="1"/>
      <w:numFmt w:val="bullet"/>
      <w:lvlText w:val="•"/>
      <w:lvlJc w:val="left"/>
      <w:pPr>
        <w:tabs>
          <w:tab w:val="num" w:pos="4320"/>
        </w:tabs>
        <w:ind w:left="4320" w:hanging="360"/>
      </w:pPr>
      <w:rPr>
        <w:rFonts w:ascii="Arial" w:hAnsi="Arial" w:hint="default"/>
      </w:rPr>
    </w:lvl>
    <w:lvl w:ilvl="6" w:tplc="323ECDCE" w:tentative="1">
      <w:start w:val="1"/>
      <w:numFmt w:val="bullet"/>
      <w:lvlText w:val="•"/>
      <w:lvlJc w:val="left"/>
      <w:pPr>
        <w:tabs>
          <w:tab w:val="num" w:pos="5040"/>
        </w:tabs>
        <w:ind w:left="5040" w:hanging="360"/>
      </w:pPr>
      <w:rPr>
        <w:rFonts w:ascii="Arial" w:hAnsi="Arial" w:hint="default"/>
      </w:rPr>
    </w:lvl>
    <w:lvl w:ilvl="7" w:tplc="F6A012A0" w:tentative="1">
      <w:start w:val="1"/>
      <w:numFmt w:val="bullet"/>
      <w:lvlText w:val="•"/>
      <w:lvlJc w:val="left"/>
      <w:pPr>
        <w:tabs>
          <w:tab w:val="num" w:pos="5760"/>
        </w:tabs>
        <w:ind w:left="5760" w:hanging="360"/>
      </w:pPr>
      <w:rPr>
        <w:rFonts w:ascii="Arial" w:hAnsi="Arial" w:hint="default"/>
      </w:rPr>
    </w:lvl>
    <w:lvl w:ilvl="8" w:tplc="0A90A5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ED5800"/>
    <w:multiLevelType w:val="hybridMultilevel"/>
    <w:tmpl w:val="610A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0433E2"/>
    <w:multiLevelType w:val="hybridMultilevel"/>
    <w:tmpl w:val="48D0A1F8"/>
    <w:lvl w:ilvl="0" w:tplc="040B0001">
      <w:start w:val="1"/>
      <w:numFmt w:val="bullet"/>
      <w:lvlText w:val=""/>
      <w:lvlJc w:val="left"/>
      <w:pPr>
        <w:ind w:left="765" w:hanging="360"/>
      </w:pPr>
      <w:rPr>
        <w:rFonts w:ascii="Symbol" w:hAnsi="Symbol" w:hint="default"/>
      </w:rPr>
    </w:lvl>
    <w:lvl w:ilvl="1" w:tplc="040B0003">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18" w15:restartNumberingAfterBreak="0">
    <w:nsid w:val="77F007DA"/>
    <w:multiLevelType w:val="hybridMultilevel"/>
    <w:tmpl w:val="BAD63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11"/>
  </w:num>
  <w:num w:numId="7">
    <w:abstractNumId w:val="9"/>
  </w:num>
  <w:num w:numId="8">
    <w:abstractNumId w:val="18"/>
  </w:num>
  <w:num w:numId="9">
    <w:abstractNumId w:val="8"/>
  </w:num>
  <w:num w:numId="10">
    <w:abstractNumId w:val="17"/>
  </w:num>
  <w:num w:numId="11">
    <w:abstractNumId w:val="14"/>
  </w:num>
  <w:num w:numId="12">
    <w:abstractNumId w:val="3"/>
  </w:num>
  <w:num w:numId="13">
    <w:abstractNumId w:val="13"/>
  </w:num>
  <w:num w:numId="14">
    <w:abstractNumId w:val="4"/>
  </w:num>
  <w:num w:numId="15">
    <w:abstractNumId w:val="5"/>
  </w:num>
  <w:num w:numId="16">
    <w:abstractNumId w:val="15"/>
  </w:num>
  <w:num w:numId="17">
    <w:abstractNumId w:val="12"/>
  </w:num>
  <w:num w:numId="18">
    <w:abstractNumId w:val="16"/>
  </w:num>
  <w:num w:numId="19">
    <w:abstractNumId w:val="6"/>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BD8"/>
    <w:rsid w:val="00012AC0"/>
    <w:rsid w:val="00022284"/>
    <w:rsid w:val="00030FF4"/>
    <w:rsid w:val="00032DFC"/>
    <w:rsid w:val="00033397"/>
    <w:rsid w:val="00035CDF"/>
    <w:rsid w:val="00040095"/>
    <w:rsid w:val="00042F07"/>
    <w:rsid w:val="00063424"/>
    <w:rsid w:val="00063F3A"/>
    <w:rsid w:val="00067C50"/>
    <w:rsid w:val="00070707"/>
    <w:rsid w:val="00074862"/>
    <w:rsid w:val="000750AF"/>
    <w:rsid w:val="00080512"/>
    <w:rsid w:val="00081548"/>
    <w:rsid w:val="00090468"/>
    <w:rsid w:val="000960D2"/>
    <w:rsid w:val="0009628D"/>
    <w:rsid w:val="0009657B"/>
    <w:rsid w:val="00096968"/>
    <w:rsid w:val="000A1ACD"/>
    <w:rsid w:val="000B7BCF"/>
    <w:rsid w:val="000C2EF2"/>
    <w:rsid w:val="000C522B"/>
    <w:rsid w:val="000D58AB"/>
    <w:rsid w:val="000E5144"/>
    <w:rsid w:val="000E6497"/>
    <w:rsid w:val="000F466B"/>
    <w:rsid w:val="000F68EC"/>
    <w:rsid w:val="001000A2"/>
    <w:rsid w:val="0010081C"/>
    <w:rsid w:val="001009AE"/>
    <w:rsid w:val="0010183C"/>
    <w:rsid w:val="00110055"/>
    <w:rsid w:val="00110354"/>
    <w:rsid w:val="00110B81"/>
    <w:rsid w:val="001118DA"/>
    <w:rsid w:val="00112F1A"/>
    <w:rsid w:val="0011537F"/>
    <w:rsid w:val="00120271"/>
    <w:rsid w:val="00120C3B"/>
    <w:rsid w:val="001362D2"/>
    <w:rsid w:val="00143283"/>
    <w:rsid w:val="00145075"/>
    <w:rsid w:val="00173A39"/>
    <w:rsid w:val="001741A0"/>
    <w:rsid w:val="001812A9"/>
    <w:rsid w:val="001930CA"/>
    <w:rsid w:val="00194CD0"/>
    <w:rsid w:val="001A3F19"/>
    <w:rsid w:val="001A53E7"/>
    <w:rsid w:val="001A5476"/>
    <w:rsid w:val="001B257F"/>
    <w:rsid w:val="001B49C9"/>
    <w:rsid w:val="001C0B48"/>
    <w:rsid w:val="001C4F79"/>
    <w:rsid w:val="001C59B1"/>
    <w:rsid w:val="001C7B18"/>
    <w:rsid w:val="001D5E27"/>
    <w:rsid w:val="001E6A11"/>
    <w:rsid w:val="001E7B89"/>
    <w:rsid w:val="001F168B"/>
    <w:rsid w:val="001F1CB2"/>
    <w:rsid w:val="001F7831"/>
    <w:rsid w:val="002023BC"/>
    <w:rsid w:val="00203EFD"/>
    <w:rsid w:val="00204045"/>
    <w:rsid w:val="002063E9"/>
    <w:rsid w:val="00206BBD"/>
    <w:rsid w:val="00210C67"/>
    <w:rsid w:val="00211BBA"/>
    <w:rsid w:val="0022606D"/>
    <w:rsid w:val="00230A1B"/>
    <w:rsid w:val="00233493"/>
    <w:rsid w:val="00236C36"/>
    <w:rsid w:val="0023722B"/>
    <w:rsid w:val="00237985"/>
    <w:rsid w:val="00240742"/>
    <w:rsid w:val="002410E3"/>
    <w:rsid w:val="00246E8D"/>
    <w:rsid w:val="00250A23"/>
    <w:rsid w:val="00254FB5"/>
    <w:rsid w:val="00256A7A"/>
    <w:rsid w:val="00264090"/>
    <w:rsid w:val="002708BF"/>
    <w:rsid w:val="002747EC"/>
    <w:rsid w:val="00275FED"/>
    <w:rsid w:val="00282060"/>
    <w:rsid w:val="002855BF"/>
    <w:rsid w:val="00293477"/>
    <w:rsid w:val="0029603B"/>
    <w:rsid w:val="002A2BAD"/>
    <w:rsid w:val="002A5092"/>
    <w:rsid w:val="002A75EB"/>
    <w:rsid w:val="002A7CA2"/>
    <w:rsid w:val="002B04DF"/>
    <w:rsid w:val="002B3EC0"/>
    <w:rsid w:val="002C42BC"/>
    <w:rsid w:val="002C7D14"/>
    <w:rsid w:val="002D049B"/>
    <w:rsid w:val="002D5EB5"/>
    <w:rsid w:val="002E2A5D"/>
    <w:rsid w:val="002F0CEC"/>
    <w:rsid w:val="002F0D22"/>
    <w:rsid w:val="003058E9"/>
    <w:rsid w:val="00310439"/>
    <w:rsid w:val="003172DC"/>
    <w:rsid w:val="00325AE3"/>
    <w:rsid w:val="00326069"/>
    <w:rsid w:val="00331559"/>
    <w:rsid w:val="00332AC1"/>
    <w:rsid w:val="00333166"/>
    <w:rsid w:val="003410D7"/>
    <w:rsid w:val="00345098"/>
    <w:rsid w:val="00353D1F"/>
    <w:rsid w:val="0035462D"/>
    <w:rsid w:val="00356CE4"/>
    <w:rsid w:val="0036147B"/>
    <w:rsid w:val="003742D4"/>
    <w:rsid w:val="0039049C"/>
    <w:rsid w:val="003944A2"/>
    <w:rsid w:val="00396BB3"/>
    <w:rsid w:val="003A1967"/>
    <w:rsid w:val="003A2153"/>
    <w:rsid w:val="003A2E85"/>
    <w:rsid w:val="003A4507"/>
    <w:rsid w:val="003A53CD"/>
    <w:rsid w:val="003A5C86"/>
    <w:rsid w:val="003B40AD"/>
    <w:rsid w:val="003B5581"/>
    <w:rsid w:val="003C4E37"/>
    <w:rsid w:val="003C5A06"/>
    <w:rsid w:val="003D41FB"/>
    <w:rsid w:val="003D44E5"/>
    <w:rsid w:val="003E0D14"/>
    <w:rsid w:val="003E16BE"/>
    <w:rsid w:val="003E4554"/>
    <w:rsid w:val="003F002A"/>
    <w:rsid w:val="003F0741"/>
    <w:rsid w:val="003F4691"/>
    <w:rsid w:val="003F6C2F"/>
    <w:rsid w:val="004006E8"/>
    <w:rsid w:val="00401855"/>
    <w:rsid w:val="00403B9A"/>
    <w:rsid w:val="00410280"/>
    <w:rsid w:val="004155CC"/>
    <w:rsid w:val="004173FB"/>
    <w:rsid w:val="00417D84"/>
    <w:rsid w:val="00421F81"/>
    <w:rsid w:val="0043026D"/>
    <w:rsid w:val="00434EDA"/>
    <w:rsid w:val="004362F0"/>
    <w:rsid w:val="00445B38"/>
    <w:rsid w:val="004478F6"/>
    <w:rsid w:val="004502A1"/>
    <w:rsid w:val="00451415"/>
    <w:rsid w:val="004568DA"/>
    <w:rsid w:val="00463BAD"/>
    <w:rsid w:val="00471A93"/>
    <w:rsid w:val="00477455"/>
    <w:rsid w:val="0048046E"/>
    <w:rsid w:val="00481F28"/>
    <w:rsid w:val="00484B83"/>
    <w:rsid w:val="004906C8"/>
    <w:rsid w:val="00492C50"/>
    <w:rsid w:val="00495FA8"/>
    <w:rsid w:val="004A7594"/>
    <w:rsid w:val="004C2033"/>
    <w:rsid w:val="004D337C"/>
    <w:rsid w:val="004D3578"/>
    <w:rsid w:val="004D380D"/>
    <w:rsid w:val="004D6A4D"/>
    <w:rsid w:val="004E114A"/>
    <w:rsid w:val="004E213A"/>
    <w:rsid w:val="004E7580"/>
    <w:rsid w:val="004E7B6A"/>
    <w:rsid w:val="004F0646"/>
    <w:rsid w:val="004F2B63"/>
    <w:rsid w:val="004F324D"/>
    <w:rsid w:val="005000F1"/>
    <w:rsid w:val="00503171"/>
    <w:rsid w:val="00506C28"/>
    <w:rsid w:val="0051154F"/>
    <w:rsid w:val="00515253"/>
    <w:rsid w:val="00515D4E"/>
    <w:rsid w:val="0052599B"/>
    <w:rsid w:val="00527C13"/>
    <w:rsid w:val="00531B0A"/>
    <w:rsid w:val="00534DA0"/>
    <w:rsid w:val="0054110C"/>
    <w:rsid w:val="00543E6C"/>
    <w:rsid w:val="00546675"/>
    <w:rsid w:val="00547140"/>
    <w:rsid w:val="00550C0F"/>
    <w:rsid w:val="00565087"/>
    <w:rsid w:val="0056573F"/>
    <w:rsid w:val="00566641"/>
    <w:rsid w:val="0057552B"/>
    <w:rsid w:val="00576894"/>
    <w:rsid w:val="00583F64"/>
    <w:rsid w:val="005B1EF8"/>
    <w:rsid w:val="005C3E74"/>
    <w:rsid w:val="005E1DD4"/>
    <w:rsid w:val="00600774"/>
    <w:rsid w:val="00604F8F"/>
    <w:rsid w:val="00605912"/>
    <w:rsid w:val="00611566"/>
    <w:rsid w:val="00613174"/>
    <w:rsid w:val="00614E33"/>
    <w:rsid w:val="00616DA8"/>
    <w:rsid w:val="00616E4D"/>
    <w:rsid w:val="0063417E"/>
    <w:rsid w:val="006431F5"/>
    <w:rsid w:val="00646D99"/>
    <w:rsid w:val="00651F6B"/>
    <w:rsid w:val="00652E32"/>
    <w:rsid w:val="00656910"/>
    <w:rsid w:val="00665543"/>
    <w:rsid w:val="006667A4"/>
    <w:rsid w:val="00683504"/>
    <w:rsid w:val="00695E97"/>
    <w:rsid w:val="006A1B43"/>
    <w:rsid w:val="006A5259"/>
    <w:rsid w:val="006C61CC"/>
    <w:rsid w:val="006C66D8"/>
    <w:rsid w:val="006D00EB"/>
    <w:rsid w:val="006D1E24"/>
    <w:rsid w:val="006D6E48"/>
    <w:rsid w:val="006E1417"/>
    <w:rsid w:val="006E4EF7"/>
    <w:rsid w:val="006F14EA"/>
    <w:rsid w:val="006F4258"/>
    <w:rsid w:val="006F4F29"/>
    <w:rsid w:val="006F6A2C"/>
    <w:rsid w:val="00700A22"/>
    <w:rsid w:val="00710201"/>
    <w:rsid w:val="00710621"/>
    <w:rsid w:val="00724702"/>
    <w:rsid w:val="007318A8"/>
    <w:rsid w:val="00731BA5"/>
    <w:rsid w:val="007342B5"/>
    <w:rsid w:val="007345B6"/>
    <w:rsid w:val="00734A5B"/>
    <w:rsid w:val="00742317"/>
    <w:rsid w:val="007437A6"/>
    <w:rsid w:val="007441C2"/>
    <w:rsid w:val="00744E76"/>
    <w:rsid w:val="0074644E"/>
    <w:rsid w:val="00746537"/>
    <w:rsid w:val="007466E0"/>
    <w:rsid w:val="0075320F"/>
    <w:rsid w:val="00756720"/>
    <w:rsid w:val="00757D40"/>
    <w:rsid w:val="00764677"/>
    <w:rsid w:val="00771584"/>
    <w:rsid w:val="007767F1"/>
    <w:rsid w:val="007811A7"/>
    <w:rsid w:val="00781F0F"/>
    <w:rsid w:val="00786EC7"/>
    <w:rsid w:val="0078727C"/>
    <w:rsid w:val="00790415"/>
    <w:rsid w:val="0079049D"/>
    <w:rsid w:val="007A1CF2"/>
    <w:rsid w:val="007A60F9"/>
    <w:rsid w:val="007B039C"/>
    <w:rsid w:val="007B0540"/>
    <w:rsid w:val="007B18D8"/>
    <w:rsid w:val="007C095F"/>
    <w:rsid w:val="007C2B10"/>
    <w:rsid w:val="007D32EE"/>
    <w:rsid w:val="007D514C"/>
    <w:rsid w:val="007F480E"/>
    <w:rsid w:val="008028A4"/>
    <w:rsid w:val="008047DA"/>
    <w:rsid w:val="00805729"/>
    <w:rsid w:val="00813245"/>
    <w:rsid w:val="008255C8"/>
    <w:rsid w:val="008278A9"/>
    <w:rsid w:val="00836F3D"/>
    <w:rsid w:val="00840D3F"/>
    <w:rsid w:val="00840FE2"/>
    <w:rsid w:val="00843CF6"/>
    <w:rsid w:val="00851E5D"/>
    <w:rsid w:val="00854797"/>
    <w:rsid w:val="008567C6"/>
    <w:rsid w:val="00867D61"/>
    <w:rsid w:val="008714B4"/>
    <w:rsid w:val="00871E3A"/>
    <w:rsid w:val="008768CA"/>
    <w:rsid w:val="00877EF9"/>
    <w:rsid w:val="00880559"/>
    <w:rsid w:val="00883BAA"/>
    <w:rsid w:val="00884C0C"/>
    <w:rsid w:val="008856CC"/>
    <w:rsid w:val="00891AD5"/>
    <w:rsid w:val="008967DA"/>
    <w:rsid w:val="008A5CC3"/>
    <w:rsid w:val="008A628A"/>
    <w:rsid w:val="008A68A6"/>
    <w:rsid w:val="008B5306"/>
    <w:rsid w:val="008D3E9F"/>
    <w:rsid w:val="008D5E25"/>
    <w:rsid w:val="008E1380"/>
    <w:rsid w:val="008E3DFF"/>
    <w:rsid w:val="008E3E52"/>
    <w:rsid w:val="008F0EC1"/>
    <w:rsid w:val="008F2B9B"/>
    <w:rsid w:val="0090271F"/>
    <w:rsid w:val="00902DB9"/>
    <w:rsid w:val="0090466A"/>
    <w:rsid w:val="00906980"/>
    <w:rsid w:val="00921575"/>
    <w:rsid w:val="00936071"/>
    <w:rsid w:val="00937EBB"/>
    <w:rsid w:val="00940212"/>
    <w:rsid w:val="00942EC2"/>
    <w:rsid w:val="00943417"/>
    <w:rsid w:val="0094440C"/>
    <w:rsid w:val="0094499A"/>
    <w:rsid w:val="00946E6B"/>
    <w:rsid w:val="00956BA6"/>
    <w:rsid w:val="00960CE5"/>
    <w:rsid w:val="00961B32"/>
    <w:rsid w:val="00963E72"/>
    <w:rsid w:val="0096740F"/>
    <w:rsid w:val="00970DB3"/>
    <w:rsid w:val="00974BB0"/>
    <w:rsid w:val="00977493"/>
    <w:rsid w:val="0097756F"/>
    <w:rsid w:val="0098367C"/>
    <w:rsid w:val="00986342"/>
    <w:rsid w:val="0099369A"/>
    <w:rsid w:val="00996B2C"/>
    <w:rsid w:val="009A0AF3"/>
    <w:rsid w:val="009A407D"/>
    <w:rsid w:val="009A6AA1"/>
    <w:rsid w:val="009B07CD"/>
    <w:rsid w:val="009C19E9"/>
    <w:rsid w:val="009C4414"/>
    <w:rsid w:val="009D01F9"/>
    <w:rsid w:val="009D2296"/>
    <w:rsid w:val="009D416A"/>
    <w:rsid w:val="009D74A6"/>
    <w:rsid w:val="009F1197"/>
    <w:rsid w:val="00A0044F"/>
    <w:rsid w:val="00A07F3B"/>
    <w:rsid w:val="00A10F02"/>
    <w:rsid w:val="00A204CA"/>
    <w:rsid w:val="00A31C20"/>
    <w:rsid w:val="00A320FC"/>
    <w:rsid w:val="00A43364"/>
    <w:rsid w:val="00A53724"/>
    <w:rsid w:val="00A54102"/>
    <w:rsid w:val="00A603BB"/>
    <w:rsid w:val="00A62816"/>
    <w:rsid w:val="00A76E18"/>
    <w:rsid w:val="00A82346"/>
    <w:rsid w:val="00A84E14"/>
    <w:rsid w:val="00A86647"/>
    <w:rsid w:val="00A9671C"/>
    <w:rsid w:val="00AA1553"/>
    <w:rsid w:val="00AA7572"/>
    <w:rsid w:val="00AB1878"/>
    <w:rsid w:val="00AB5E7A"/>
    <w:rsid w:val="00AC1C8D"/>
    <w:rsid w:val="00AC5901"/>
    <w:rsid w:val="00AC7620"/>
    <w:rsid w:val="00AD1C9D"/>
    <w:rsid w:val="00AE58EC"/>
    <w:rsid w:val="00AF4CFE"/>
    <w:rsid w:val="00B0415E"/>
    <w:rsid w:val="00B112A5"/>
    <w:rsid w:val="00B15449"/>
    <w:rsid w:val="00B1778E"/>
    <w:rsid w:val="00B259B4"/>
    <w:rsid w:val="00B3144D"/>
    <w:rsid w:val="00B47FD1"/>
    <w:rsid w:val="00B516BB"/>
    <w:rsid w:val="00B708DA"/>
    <w:rsid w:val="00B84F58"/>
    <w:rsid w:val="00B85897"/>
    <w:rsid w:val="00B97619"/>
    <w:rsid w:val="00BA1087"/>
    <w:rsid w:val="00BA50D3"/>
    <w:rsid w:val="00BA620C"/>
    <w:rsid w:val="00BA6FC4"/>
    <w:rsid w:val="00BC2FCD"/>
    <w:rsid w:val="00BC68A2"/>
    <w:rsid w:val="00BD0A2F"/>
    <w:rsid w:val="00BD7305"/>
    <w:rsid w:val="00BD7AB8"/>
    <w:rsid w:val="00BE3427"/>
    <w:rsid w:val="00BE3C41"/>
    <w:rsid w:val="00C1237F"/>
    <w:rsid w:val="00C12B51"/>
    <w:rsid w:val="00C13F81"/>
    <w:rsid w:val="00C1497D"/>
    <w:rsid w:val="00C21883"/>
    <w:rsid w:val="00C24650"/>
    <w:rsid w:val="00C300E7"/>
    <w:rsid w:val="00C30D6C"/>
    <w:rsid w:val="00C33079"/>
    <w:rsid w:val="00C3423B"/>
    <w:rsid w:val="00C363B7"/>
    <w:rsid w:val="00C418F9"/>
    <w:rsid w:val="00C43FFE"/>
    <w:rsid w:val="00C46724"/>
    <w:rsid w:val="00C47023"/>
    <w:rsid w:val="00C57E06"/>
    <w:rsid w:val="00C6266F"/>
    <w:rsid w:val="00C76B54"/>
    <w:rsid w:val="00C83A13"/>
    <w:rsid w:val="00C8701C"/>
    <w:rsid w:val="00C9068C"/>
    <w:rsid w:val="00C92967"/>
    <w:rsid w:val="00CA3D0C"/>
    <w:rsid w:val="00CA654B"/>
    <w:rsid w:val="00CA7DA6"/>
    <w:rsid w:val="00CB23E6"/>
    <w:rsid w:val="00CB6BF1"/>
    <w:rsid w:val="00CC0104"/>
    <w:rsid w:val="00CC4B17"/>
    <w:rsid w:val="00CC6BD3"/>
    <w:rsid w:val="00CD48C5"/>
    <w:rsid w:val="00CD4C7B"/>
    <w:rsid w:val="00CD64FC"/>
    <w:rsid w:val="00CE1830"/>
    <w:rsid w:val="00CE2DFE"/>
    <w:rsid w:val="00CE4084"/>
    <w:rsid w:val="00D00E15"/>
    <w:rsid w:val="00D018DF"/>
    <w:rsid w:val="00D04922"/>
    <w:rsid w:val="00D162FE"/>
    <w:rsid w:val="00D17A5E"/>
    <w:rsid w:val="00D323CA"/>
    <w:rsid w:val="00D375A1"/>
    <w:rsid w:val="00D42C14"/>
    <w:rsid w:val="00D44064"/>
    <w:rsid w:val="00D50CAE"/>
    <w:rsid w:val="00D67D24"/>
    <w:rsid w:val="00D738D6"/>
    <w:rsid w:val="00D74257"/>
    <w:rsid w:val="00D80795"/>
    <w:rsid w:val="00D854BE"/>
    <w:rsid w:val="00D87CDC"/>
    <w:rsid w:val="00D87E00"/>
    <w:rsid w:val="00D912F6"/>
    <w:rsid w:val="00D9134D"/>
    <w:rsid w:val="00D946CD"/>
    <w:rsid w:val="00D96D11"/>
    <w:rsid w:val="00D97208"/>
    <w:rsid w:val="00D97C75"/>
    <w:rsid w:val="00DA34C8"/>
    <w:rsid w:val="00DA42FD"/>
    <w:rsid w:val="00DA64EA"/>
    <w:rsid w:val="00DA75C5"/>
    <w:rsid w:val="00DA7A03"/>
    <w:rsid w:val="00DA7A2B"/>
    <w:rsid w:val="00DB1818"/>
    <w:rsid w:val="00DB21E4"/>
    <w:rsid w:val="00DC309B"/>
    <w:rsid w:val="00DC47C2"/>
    <w:rsid w:val="00DC4DA2"/>
    <w:rsid w:val="00DC6DE2"/>
    <w:rsid w:val="00DD760C"/>
    <w:rsid w:val="00DE15C5"/>
    <w:rsid w:val="00DE1E2F"/>
    <w:rsid w:val="00DE35EE"/>
    <w:rsid w:val="00DF06D0"/>
    <w:rsid w:val="00E016D0"/>
    <w:rsid w:val="00E06C0F"/>
    <w:rsid w:val="00E07E69"/>
    <w:rsid w:val="00E138A4"/>
    <w:rsid w:val="00E156AA"/>
    <w:rsid w:val="00E16137"/>
    <w:rsid w:val="00E20BC3"/>
    <w:rsid w:val="00E20C53"/>
    <w:rsid w:val="00E2751D"/>
    <w:rsid w:val="00E43A98"/>
    <w:rsid w:val="00E62835"/>
    <w:rsid w:val="00E644D9"/>
    <w:rsid w:val="00E64FB8"/>
    <w:rsid w:val="00E659D3"/>
    <w:rsid w:val="00E721E9"/>
    <w:rsid w:val="00E77645"/>
    <w:rsid w:val="00E809B7"/>
    <w:rsid w:val="00E818C4"/>
    <w:rsid w:val="00E83697"/>
    <w:rsid w:val="00E83D14"/>
    <w:rsid w:val="00E87EBA"/>
    <w:rsid w:val="00E91F65"/>
    <w:rsid w:val="00E97E5E"/>
    <w:rsid w:val="00EA29C2"/>
    <w:rsid w:val="00EA4FCF"/>
    <w:rsid w:val="00EA7FD0"/>
    <w:rsid w:val="00EB352C"/>
    <w:rsid w:val="00EB6DD8"/>
    <w:rsid w:val="00EC4A25"/>
    <w:rsid w:val="00ED3A23"/>
    <w:rsid w:val="00ED444B"/>
    <w:rsid w:val="00EE0AFC"/>
    <w:rsid w:val="00EE4DDD"/>
    <w:rsid w:val="00EF10F4"/>
    <w:rsid w:val="00EF51A9"/>
    <w:rsid w:val="00EF5518"/>
    <w:rsid w:val="00F00282"/>
    <w:rsid w:val="00F024CC"/>
    <w:rsid w:val="00F025A2"/>
    <w:rsid w:val="00F07388"/>
    <w:rsid w:val="00F118F6"/>
    <w:rsid w:val="00F2026E"/>
    <w:rsid w:val="00F207BD"/>
    <w:rsid w:val="00F215F7"/>
    <w:rsid w:val="00F2210A"/>
    <w:rsid w:val="00F24ADA"/>
    <w:rsid w:val="00F34EE0"/>
    <w:rsid w:val="00F353B7"/>
    <w:rsid w:val="00F37743"/>
    <w:rsid w:val="00F54A3D"/>
    <w:rsid w:val="00F54CB0"/>
    <w:rsid w:val="00F653B8"/>
    <w:rsid w:val="00F65FDB"/>
    <w:rsid w:val="00F71B89"/>
    <w:rsid w:val="00F7353C"/>
    <w:rsid w:val="00F76341"/>
    <w:rsid w:val="00F76F8F"/>
    <w:rsid w:val="00F96E16"/>
    <w:rsid w:val="00F97817"/>
    <w:rsid w:val="00FA1266"/>
    <w:rsid w:val="00FA767F"/>
    <w:rsid w:val="00FB0AA9"/>
    <w:rsid w:val="00FB36FA"/>
    <w:rsid w:val="00FC1192"/>
    <w:rsid w:val="00FC1390"/>
    <w:rsid w:val="00FC394A"/>
    <w:rsid w:val="00FC4A23"/>
    <w:rsid w:val="00FD7411"/>
    <w:rsid w:val="00FD7C7F"/>
    <w:rsid w:val="00FE4B89"/>
    <w:rsid w:val="00FF431E"/>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4DC74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basedOn w:val="Normal"/>
    <w:uiPriority w:val="34"/>
    <w:qFormat/>
    <w:rsid w:val="00067C50"/>
    <w:pPr>
      <w:ind w:left="720"/>
      <w:contextualSpacing/>
    </w:pPr>
  </w:style>
  <w:style w:type="character" w:styleId="UnresolvedMention">
    <w:name w:val="Unresolved Mention"/>
    <w:basedOn w:val="DefaultParagraphFont"/>
    <w:rsid w:val="00E275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36175">
      <w:bodyDiv w:val="1"/>
      <w:marLeft w:val="0"/>
      <w:marRight w:val="0"/>
      <w:marTop w:val="0"/>
      <w:marBottom w:val="0"/>
      <w:divBdr>
        <w:top w:val="none" w:sz="0" w:space="0" w:color="auto"/>
        <w:left w:val="none" w:sz="0" w:space="0" w:color="auto"/>
        <w:bottom w:val="none" w:sz="0" w:space="0" w:color="auto"/>
        <w:right w:val="none" w:sz="0" w:space="0" w:color="auto"/>
      </w:divBdr>
      <w:divsChild>
        <w:div w:id="945886446">
          <w:marLeft w:val="547"/>
          <w:marRight w:val="0"/>
          <w:marTop w:val="96"/>
          <w:marBottom w:val="0"/>
          <w:divBdr>
            <w:top w:val="none" w:sz="0" w:space="0" w:color="auto"/>
            <w:left w:val="none" w:sz="0" w:space="0" w:color="auto"/>
            <w:bottom w:val="none" w:sz="0" w:space="0" w:color="auto"/>
            <w:right w:val="none" w:sz="0" w:space="0" w:color="auto"/>
          </w:divBdr>
        </w:div>
        <w:div w:id="774133058">
          <w:marLeft w:val="1166"/>
          <w:marRight w:val="0"/>
          <w:marTop w:val="86"/>
          <w:marBottom w:val="0"/>
          <w:divBdr>
            <w:top w:val="none" w:sz="0" w:space="0" w:color="auto"/>
            <w:left w:val="none" w:sz="0" w:space="0" w:color="auto"/>
            <w:bottom w:val="none" w:sz="0" w:space="0" w:color="auto"/>
            <w:right w:val="none" w:sz="0" w:space="0" w:color="auto"/>
          </w:divBdr>
        </w:div>
        <w:div w:id="716585224">
          <w:marLeft w:val="1166"/>
          <w:marRight w:val="0"/>
          <w:marTop w:val="86"/>
          <w:marBottom w:val="0"/>
          <w:divBdr>
            <w:top w:val="none" w:sz="0" w:space="0" w:color="auto"/>
            <w:left w:val="none" w:sz="0" w:space="0" w:color="auto"/>
            <w:bottom w:val="none" w:sz="0" w:space="0" w:color="auto"/>
            <w:right w:val="none" w:sz="0" w:space="0" w:color="auto"/>
          </w:divBdr>
        </w:div>
        <w:div w:id="182331994">
          <w:marLeft w:val="1166"/>
          <w:marRight w:val="0"/>
          <w:marTop w:val="86"/>
          <w:marBottom w:val="0"/>
          <w:divBdr>
            <w:top w:val="none" w:sz="0" w:space="0" w:color="auto"/>
            <w:left w:val="none" w:sz="0" w:space="0" w:color="auto"/>
            <w:bottom w:val="none" w:sz="0" w:space="0" w:color="auto"/>
            <w:right w:val="none" w:sz="0" w:space="0" w:color="auto"/>
          </w:divBdr>
        </w:div>
        <w:div w:id="767654087">
          <w:marLeft w:val="547"/>
          <w:marRight w:val="0"/>
          <w:marTop w:val="96"/>
          <w:marBottom w:val="0"/>
          <w:divBdr>
            <w:top w:val="none" w:sz="0" w:space="0" w:color="auto"/>
            <w:left w:val="none" w:sz="0" w:space="0" w:color="auto"/>
            <w:bottom w:val="none" w:sz="0" w:space="0" w:color="auto"/>
            <w:right w:val="none" w:sz="0" w:space="0" w:color="auto"/>
          </w:divBdr>
        </w:div>
      </w:divsChild>
    </w:div>
    <w:div w:id="374544426">
      <w:bodyDiv w:val="1"/>
      <w:marLeft w:val="0"/>
      <w:marRight w:val="0"/>
      <w:marTop w:val="0"/>
      <w:marBottom w:val="0"/>
      <w:divBdr>
        <w:top w:val="none" w:sz="0" w:space="0" w:color="auto"/>
        <w:left w:val="none" w:sz="0" w:space="0" w:color="auto"/>
        <w:bottom w:val="none" w:sz="0" w:space="0" w:color="auto"/>
        <w:right w:val="none" w:sz="0" w:space="0" w:color="auto"/>
      </w:divBdr>
      <w:divsChild>
        <w:div w:id="2023316830">
          <w:marLeft w:val="446"/>
          <w:marRight w:val="0"/>
          <w:marTop w:val="0"/>
          <w:marBottom w:val="120"/>
          <w:divBdr>
            <w:top w:val="none" w:sz="0" w:space="0" w:color="auto"/>
            <w:left w:val="none" w:sz="0" w:space="0" w:color="auto"/>
            <w:bottom w:val="none" w:sz="0" w:space="0" w:color="auto"/>
            <w:right w:val="none" w:sz="0" w:space="0" w:color="auto"/>
          </w:divBdr>
        </w:div>
        <w:div w:id="2064326049">
          <w:marLeft w:val="806"/>
          <w:marRight w:val="0"/>
          <w:marTop w:val="0"/>
          <w:marBottom w:val="120"/>
          <w:divBdr>
            <w:top w:val="none" w:sz="0" w:space="0" w:color="auto"/>
            <w:left w:val="none" w:sz="0" w:space="0" w:color="auto"/>
            <w:bottom w:val="none" w:sz="0" w:space="0" w:color="auto"/>
            <w:right w:val="none" w:sz="0" w:space="0" w:color="auto"/>
          </w:divBdr>
        </w:div>
        <w:div w:id="247153872">
          <w:marLeft w:val="806"/>
          <w:marRight w:val="0"/>
          <w:marTop w:val="0"/>
          <w:marBottom w:val="120"/>
          <w:divBdr>
            <w:top w:val="none" w:sz="0" w:space="0" w:color="auto"/>
            <w:left w:val="none" w:sz="0" w:space="0" w:color="auto"/>
            <w:bottom w:val="none" w:sz="0" w:space="0" w:color="auto"/>
            <w:right w:val="none" w:sz="0" w:space="0" w:color="auto"/>
          </w:divBdr>
        </w:div>
        <w:div w:id="89132724">
          <w:marLeft w:val="806"/>
          <w:marRight w:val="0"/>
          <w:marTop w:val="0"/>
          <w:marBottom w:val="120"/>
          <w:divBdr>
            <w:top w:val="none" w:sz="0" w:space="0" w:color="auto"/>
            <w:left w:val="none" w:sz="0" w:space="0" w:color="auto"/>
            <w:bottom w:val="none" w:sz="0" w:space="0" w:color="auto"/>
            <w:right w:val="none" w:sz="0" w:space="0" w:color="auto"/>
          </w:divBdr>
        </w:div>
      </w:divsChild>
    </w:div>
    <w:div w:id="487668554">
      <w:bodyDiv w:val="1"/>
      <w:marLeft w:val="0"/>
      <w:marRight w:val="0"/>
      <w:marTop w:val="0"/>
      <w:marBottom w:val="0"/>
      <w:divBdr>
        <w:top w:val="none" w:sz="0" w:space="0" w:color="auto"/>
        <w:left w:val="none" w:sz="0" w:space="0" w:color="auto"/>
        <w:bottom w:val="none" w:sz="0" w:space="0" w:color="auto"/>
        <w:right w:val="none" w:sz="0" w:space="0" w:color="auto"/>
      </w:divBdr>
    </w:div>
    <w:div w:id="685443318">
      <w:bodyDiv w:val="1"/>
      <w:marLeft w:val="0"/>
      <w:marRight w:val="0"/>
      <w:marTop w:val="0"/>
      <w:marBottom w:val="0"/>
      <w:divBdr>
        <w:top w:val="none" w:sz="0" w:space="0" w:color="auto"/>
        <w:left w:val="none" w:sz="0" w:space="0" w:color="auto"/>
        <w:bottom w:val="none" w:sz="0" w:space="0" w:color="auto"/>
        <w:right w:val="none" w:sz="0" w:space="0" w:color="auto"/>
      </w:divBdr>
    </w:div>
    <w:div w:id="1927838507">
      <w:bodyDiv w:val="1"/>
      <w:marLeft w:val="0"/>
      <w:marRight w:val="0"/>
      <w:marTop w:val="0"/>
      <w:marBottom w:val="0"/>
      <w:divBdr>
        <w:top w:val="none" w:sz="0" w:space="0" w:color="auto"/>
        <w:left w:val="none" w:sz="0" w:space="0" w:color="auto"/>
        <w:bottom w:val="none" w:sz="0" w:space="0" w:color="auto"/>
        <w:right w:val="none" w:sz="0" w:space="0" w:color="auto"/>
      </w:divBdr>
    </w:div>
    <w:div w:id="1951742577">
      <w:bodyDiv w:val="1"/>
      <w:marLeft w:val="0"/>
      <w:marRight w:val="0"/>
      <w:marTop w:val="0"/>
      <w:marBottom w:val="0"/>
      <w:divBdr>
        <w:top w:val="none" w:sz="0" w:space="0" w:color="auto"/>
        <w:left w:val="none" w:sz="0" w:space="0" w:color="auto"/>
        <w:bottom w:val="none" w:sz="0" w:space="0" w:color="auto"/>
        <w:right w:val="none" w:sz="0" w:space="0" w:color="auto"/>
      </w:divBdr>
      <w:divsChild>
        <w:div w:id="1472206883">
          <w:marLeft w:val="44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768612426007644AF638B7AAE19F89D" ma:contentTypeVersion="2" ma:contentTypeDescription="Create a new document." ma:contentTypeScope="" ma:versionID="1eb6d8eb950a7120080aa048b7d106d1">
  <xsd:schema xmlns:xsd="http://www.w3.org/2001/XMLSchema" xmlns:xs="http://www.w3.org/2001/XMLSchema" xmlns:p="http://schemas.microsoft.com/office/2006/metadata/properties" xmlns:ns2="4a431985-da60-47f1-abb6-64b34a19f9f2" targetNamespace="http://schemas.microsoft.com/office/2006/metadata/properties" ma:root="true" ma:fieldsID="dc720ba42126be9e69b123afa2e69061" ns2:_="">
    <xsd:import namespace="4a431985-da60-47f1-abb6-64b34a19f9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31985-da60-47f1-abb6-64b34a19f9f2"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DB203-E0D2-45A5-A180-929996D9E8C8}">
  <ds:schemaRefs>
    <ds:schemaRef ds:uri="http://schemas.microsoft.com/sharepoint/v3/contenttype/forms"/>
  </ds:schemaRefs>
</ds:datastoreItem>
</file>

<file path=customXml/itemProps2.xml><?xml version="1.0" encoding="utf-8"?>
<ds:datastoreItem xmlns:ds="http://schemas.openxmlformats.org/officeDocument/2006/customXml" ds:itemID="{09D4A815-88DC-46A7-BCB0-9A714B264C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F550731-1D5B-43F8-8AB6-7AA8B51FCD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31985-da60-47f1-abb6-64b34a19f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A75442-354A-4881-AC20-CE9BA7BDB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55</TotalTime>
  <Pages>6</Pages>
  <Words>2125</Words>
  <Characters>12119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Toskala, Antti (Nokia - FI/Espoo)</dc:creator>
  <cp:lastModifiedBy>Nielsen, Sari (Nokia - FI/Espoo)</cp:lastModifiedBy>
  <cp:revision>13</cp:revision>
  <dcterms:created xsi:type="dcterms:W3CDTF">2018-06-04T12:59:00Z</dcterms:created>
  <dcterms:modified xsi:type="dcterms:W3CDTF">2018-06-04T15:01:00Z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0x0101004768612426007644AF638B7AAE19F89D</vt:lpwstr>
  </property>
  <property fmtid="{D5CDD505-2E9C-101B-9397-08002B2CF9AE}" pid="3" name="_dlc_DocIdItemGuid">
    <vt:lpwstr>5719dc11-d5af-4f8b-b7e1-227cdb0a5d05</vt:lpwstr>
  </property>
  <property fmtid="{D5CDD505-2E9C-101B-9397-08002B2CF9AE}" pid="4" name="_NewReviewCycle">
    <vt:lpwstr/>
  </property>
</Properties>
</file>